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D2385" w14:textId="4BC5F819" w:rsidR="007403D5" w:rsidRDefault="00000000">
      <w:pPr>
        <w:pStyle w:val="3GPPHeader"/>
        <w:spacing w:after="60"/>
        <w:rPr>
          <w:rFonts w:ascii="Times New Roman" w:hAnsi="Times New Roman"/>
          <w:lang w:val="pt-BR"/>
        </w:rPr>
      </w:pPr>
      <w:r>
        <w:rPr>
          <w:bCs/>
          <w:szCs w:val="24"/>
        </w:rPr>
        <w:t>3GPP TSG-RAN WG2 Meeting #12</w:t>
      </w:r>
      <w:r>
        <w:rPr>
          <w:rFonts w:hint="eastAsia"/>
          <w:bCs/>
          <w:szCs w:val="24"/>
          <w:lang w:val="en-US"/>
        </w:rPr>
        <w:t>3</w:t>
      </w:r>
      <w:r>
        <w:rPr>
          <w:rFonts w:ascii="Times New Roman" w:hAnsi="Times New Roman"/>
          <w:lang w:val="pt-BR"/>
        </w:rPr>
        <w:tab/>
      </w:r>
      <w:r w:rsidR="00695F3E" w:rsidRPr="00695F3E">
        <w:rPr>
          <w:rFonts w:ascii="Times New Roman" w:hAnsi="Times New Roman"/>
          <w:lang w:val="pt-BR"/>
        </w:rPr>
        <w:t>R2-2308306</w:t>
      </w:r>
    </w:p>
    <w:p w14:paraId="688887FF" w14:textId="77777777" w:rsidR="007403D5" w:rsidRDefault="00000000">
      <w:pPr>
        <w:pStyle w:val="3GPPHeader"/>
        <w:spacing w:after="60"/>
        <w:rPr>
          <w:rFonts w:ascii="Times New Roman" w:hAnsi="Times New Roman"/>
        </w:rPr>
      </w:pPr>
      <w:r>
        <w:rPr>
          <w:bCs/>
          <w:szCs w:val="24"/>
        </w:rPr>
        <w:t>Toulouse, France, August 21-25, 2023</w:t>
      </w:r>
    </w:p>
    <w:p w14:paraId="58D62404" w14:textId="77777777" w:rsidR="007403D5" w:rsidRDefault="007403D5">
      <w:pPr>
        <w:tabs>
          <w:tab w:val="left" w:pos="1985"/>
        </w:tabs>
        <w:ind w:left="1985" w:hanging="1985"/>
        <w:rPr>
          <w:rFonts w:cs="Arial"/>
          <w:b/>
          <w:bCs/>
          <w:sz w:val="24"/>
          <w:lang w:eastAsia="zh-CN"/>
        </w:rPr>
      </w:pPr>
    </w:p>
    <w:p w14:paraId="2A309A40" w14:textId="0F2F336D" w:rsidR="007403D5" w:rsidRDefault="00000000">
      <w:pPr>
        <w:tabs>
          <w:tab w:val="left" w:pos="1985"/>
        </w:tabs>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t>7.11.</w:t>
      </w:r>
      <w:r w:rsidR="005A3F4C">
        <w:rPr>
          <w:rFonts w:cs="Arial"/>
          <w:b/>
          <w:bCs/>
          <w:sz w:val="24"/>
          <w:lang w:eastAsia="zh-CN"/>
        </w:rPr>
        <w:t>3</w:t>
      </w:r>
    </w:p>
    <w:p w14:paraId="259A5933" w14:textId="77777777" w:rsidR="007403D5" w:rsidRDefault="0000000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2D5CCC1A" w14:textId="0B35CD38" w:rsidR="007403D5" w:rsidRDefault="0000000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Discussion on</w:t>
      </w:r>
      <w:bookmarkStart w:id="2" w:name="_Hlk118276002"/>
      <w:r>
        <w:rPr>
          <w:rFonts w:cs="Arial"/>
          <w:b/>
          <w:bCs/>
          <w:sz w:val="24"/>
          <w:lang w:eastAsia="zh-CN"/>
        </w:rPr>
        <w:t xml:space="preserve"> </w:t>
      </w:r>
      <w:r w:rsidR="005A3F4C">
        <w:rPr>
          <w:rFonts w:cs="Arial"/>
          <w:b/>
          <w:bCs/>
          <w:sz w:val="24"/>
          <w:lang w:eastAsia="zh-CN"/>
        </w:rPr>
        <w:t>shared processing</w:t>
      </w:r>
    </w:p>
    <w:bookmarkEnd w:id="0"/>
    <w:bookmarkEnd w:id="1"/>
    <w:bookmarkEnd w:id="2"/>
    <w:p w14:paraId="5C0EBB5D" w14:textId="77777777" w:rsidR="007403D5" w:rsidRDefault="00000000">
      <w:pPr>
        <w:tabs>
          <w:tab w:val="left" w:pos="1985"/>
        </w:tabs>
        <w:rPr>
          <w:rFonts w:cs="Arial"/>
          <w:b/>
          <w:bCs/>
          <w:sz w:val="24"/>
        </w:rPr>
      </w:pPr>
      <w:r>
        <w:rPr>
          <w:rFonts w:cs="Arial"/>
          <w:b/>
          <w:bCs/>
          <w:sz w:val="24"/>
        </w:rPr>
        <w:t>Document for:</w:t>
      </w:r>
      <w:r>
        <w:rPr>
          <w:rFonts w:cs="Arial"/>
          <w:b/>
          <w:bCs/>
          <w:sz w:val="24"/>
        </w:rPr>
        <w:tab/>
        <w:t>Discussion</w:t>
      </w:r>
    </w:p>
    <w:p w14:paraId="3C36C849" w14:textId="77777777" w:rsidR="007403D5" w:rsidRDefault="00000000">
      <w:pPr>
        <w:pStyle w:val="1"/>
      </w:pPr>
      <w:r>
        <w:t>Introduction</w:t>
      </w:r>
    </w:p>
    <w:p w14:paraId="1CAE68C5" w14:textId="3FEA82C3" w:rsidR="007403D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At the RAN2#12</w:t>
      </w:r>
      <w:r>
        <w:rPr>
          <w:rFonts w:ascii="Times New Roman" w:eastAsia="宋体" w:hAnsi="Times New Roman" w:hint="eastAsia"/>
          <w:lang w:val="en-US" w:eastAsia="zh-CN"/>
        </w:rPr>
        <w:t>2</w:t>
      </w:r>
      <w:r>
        <w:rPr>
          <w:rFonts w:ascii="Times New Roman" w:eastAsia="宋体" w:hAnsi="Times New Roman" w:hint="eastAsia"/>
          <w:lang w:eastAsia="zh-CN"/>
        </w:rPr>
        <w:t xml:space="preserve"> meeting[1], the following agreements were </w:t>
      </w:r>
      <w:r w:rsidR="005A3F4C">
        <w:rPr>
          <w:rFonts w:ascii="Times New Roman" w:eastAsia="宋体" w:hAnsi="Times New Roman"/>
          <w:lang w:eastAsia="zh-CN"/>
        </w:rPr>
        <w:t>agreed regarding the shared processing</w:t>
      </w:r>
      <w:r>
        <w:rPr>
          <w:rFonts w:ascii="Times New Roman" w:eastAsia="宋体" w:hAnsi="Times New Roman" w:hint="eastAsia"/>
          <w:lang w:eastAsia="zh-CN"/>
        </w:rPr>
        <w:t>：</w:t>
      </w:r>
    </w:p>
    <w:tbl>
      <w:tblPr>
        <w:tblStyle w:val="af2"/>
        <w:tblW w:w="0" w:type="auto"/>
        <w:tblLook w:val="04A0" w:firstRow="1" w:lastRow="0" w:firstColumn="1" w:lastColumn="0" w:noHBand="0" w:noVBand="1"/>
      </w:tblPr>
      <w:tblGrid>
        <w:gridCol w:w="9631"/>
      </w:tblGrid>
      <w:tr w:rsidR="007403D5" w14:paraId="130193C8" w14:textId="77777777">
        <w:tc>
          <w:tcPr>
            <w:tcW w:w="9631" w:type="dxa"/>
          </w:tcPr>
          <w:p w14:paraId="68BB3DD5" w14:textId="77777777" w:rsidR="005A3F4C" w:rsidRPr="00F738C4" w:rsidRDefault="005A3F4C" w:rsidP="005A3F4C">
            <w:pPr>
              <w:pStyle w:val="Agreement"/>
              <w:tabs>
                <w:tab w:val="clear" w:pos="1619"/>
              </w:tabs>
            </w:pPr>
            <w:r w:rsidRPr="00F738C4">
              <w:t xml:space="preserve">The granularity for capability of receiving MBS broadcast from a non-serving cell is at FeatureSetDownlinkPerCC level. This capability does not imply simultaneous reception on multiple CCs. </w:t>
            </w:r>
          </w:p>
          <w:p w14:paraId="66BC0AEF" w14:textId="77777777" w:rsidR="005A3F4C" w:rsidRPr="00F738C4" w:rsidRDefault="005A3F4C" w:rsidP="005A3F4C">
            <w:pPr>
              <w:pStyle w:val="Agreement"/>
              <w:tabs>
                <w:tab w:val="clear" w:pos="1619"/>
              </w:tabs>
            </w:pPr>
            <w:r w:rsidRPr="00F738C4">
              <w:t>No additional signalling is introduced to control information to be reported by the UE (on top of what we have already agreed).</w:t>
            </w:r>
          </w:p>
          <w:p w14:paraId="56FC507C" w14:textId="77777777" w:rsidR="005A3F4C" w:rsidRPr="00F738C4" w:rsidRDefault="005A3F4C" w:rsidP="005A3F4C">
            <w:pPr>
              <w:pStyle w:val="Agreement"/>
              <w:tabs>
                <w:tab w:val="num" w:pos="1619"/>
              </w:tabs>
            </w:pPr>
            <w:r w:rsidRPr="00F738C4">
              <w:t>When sending MII, UE reports the whole information (i.e. at least frequency, bandwidth, SCS) when indicated by SIB1 of its unicast serving cell. FFS whether there are cases where this information is not available at the UE and what happens then.</w:t>
            </w:r>
          </w:p>
          <w:p w14:paraId="28A880D6" w14:textId="77777777" w:rsidR="005A3F4C" w:rsidRPr="00F738C4" w:rsidRDefault="005A3F4C" w:rsidP="005A3F4C">
            <w:pPr>
              <w:pStyle w:val="Agreement"/>
              <w:tabs>
                <w:tab w:val="clear" w:pos="1619"/>
              </w:tabs>
            </w:pPr>
            <w:r w:rsidRPr="00F738C4">
              <w:t>FFS if any special handling is needed when the non-serving cell updates the configuration (which is relevant for MII)</w:t>
            </w:r>
          </w:p>
          <w:p w14:paraId="2D9121A5" w14:textId="77777777" w:rsidR="005A3F4C" w:rsidRPr="00F738C4" w:rsidRDefault="005A3F4C" w:rsidP="005A3F4C">
            <w:pPr>
              <w:pStyle w:val="Agreement"/>
              <w:tabs>
                <w:tab w:val="clear" w:pos="1619"/>
              </w:tabs>
            </w:pPr>
            <w:r w:rsidRPr="00F738C4">
              <w:t>No additional information is added to MII on top of what has been already agreed.</w:t>
            </w:r>
          </w:p>
          <w:p w14:paraId="5B7E2FEE" w14:textId="43FBCA6A" w:rsidR="007403D5" w:rsidRDefault="007403D5" w:rsidP="005A3F4C">
            <w:pPr>
              <w:pStyle w:val="Agreement"/>
              <w:numPr>
                <w:ilvl w:val="0"/>
                <w:numId w:val="0"/>
              </w:numPr>
              <w:ind w:left="1619" w:hanging="360"/>
              <w:rPr>
                <w:lang w:val="en-US" w:eastAsia="zh-CN"/>
              </w:rPr>
            </w:pPr>
          </w:p>
        </w:tc>
      </w:tr>
    </w:tbl>
    <w:p w14:paraId="3E8F1CB9" w14:textId="4CF3180B" w:rsidR="007403D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In this contribution, we provide our view on the</w:t>
      </w:r>
      <w:r w:rsidR="005A3F4C">
        <w:rPr>
          <w:rFonts w:ascii="Times New Roman" w:eastAsia="宋体" w:hAnsi="Times New Roman"/>
          <w:lang w:eastAsia="zh-CN"/>
        </w:rPr>
        <w:t xml:space="preserve"> related open issues.</w:t>
      </w:r>
    </w:p>
    <w:p w14:paraId="1A619A57" w14:textId="77777777" w:rsidR="007403D5" w:rsidRDefault="00000000">
      <w:pPr>
        <w:pStyle w:val="1"/>
        <w:rPr>
          <w:lang w:eastAsia="zh-CN"/>
        </w:rPr>
      </w:pPr>
      <w:r>
        <w:rPr>
          <w:lang w:eastAsia="zh-CN"/>
        </w:rPr>
        <w:t>Discussion</w:t>
      </w:r>
      <w:bookmarkStart w:id="3" w:name="_Hlk110416859"/>
    </w:p>
    <w:p w14:paraId="724F7D04" w14:textId="77777777" w:rsidR="00C67BE0" w:rsidRDefault="005A3F4C" w:rsidP="005A3F4C">
      <w:pPr>
        <w:overflowPunct w:val="0"/>
        <w:autoSpaceDE w:val="0"/>
        <w:autoSpaceDN w:val="0"/>
        <w:adjustRightInd w:val="0"/>
        <w:spacing w:before="240"/>
        <w:jc w:val="left"/>
        <w:textAlignment w:val="baseline"/>
        <w:rPr>
          <w:rFonts w:ascii="Times New Roman" w:eastAsia="宋体" w:hAnsi="Times New Roman"/>
          <w:lang w:eastAsia="zh-CN"/>
        </w:rPr>
      </w:pPr>
      <w:r w:rsidRPr="005A3F4C">
        <w:rPr>
          <w:rFonts w:ascii="Times New Roman" w:eastAsia="宋体" w:hAnsi="Times New Roman"/>
          <w:lang w:eastAsia="zh-CN"/>
        </w:rPr>
        <w:t>In last mee</w:t>
      </w:r>
      <w:r>
        <w:rPr>
          <w:rFonts w:ascii="Times New Roman" w:eastAsia="宋体" w:hAnsi="Times New Roman" w:hint="eastAsia"/>
          <w:lang w:eastAsia="zh-CN"/>
        </w:rPr>
        <w:t>t</w:t>
      </w:r>
      <w:r w:rsidRPr="005A3F4C">
        <w:rPr>
          <w:rFonts w:ascii="Times New Roman" w:eastAsia="宋体" w:hAnsi="Times New Roman"/>
          <w:lang w:eastAsia="zh-CN"/>
        </w:rPr>
        <w:t xml:space="preserve">ing, </w:t>
      </w:r>
      <w:r>
        <w:rPr>
          <w:rFonts w:ascii="Times New Roman" w:eastAsia="宋体" w:hAnsi="Times New Roman"/>
          <w:lang w:eastAsia="zh-CN"/>
        </w:rPr>
        <w:t>it was agreed that “</w:t>
      </w:r>
      <w:r w:rsidRPr="005A3F4C">
        <w:rPr>
          <w:rFonts w:ascii="Times New Roman" w:eastAsia="宋体" w:hAnsi="Times New Roman"/>
          <w:b/>
          <w:bCs/>
          <w:i/>
          <w:iCs/>
          <w:lang w:eastAsia="zh-CN"/>
        </w:rPr>
        <w:t>When sending MII, UE reports the whole information (i.e. at least frequency, bandwidth, SCS) when indicated by SIB1 of its unicast serving cell.</w:t>
      </w:r>
      <w:r>
        <w:rPr>
          <w:rFonts w:ascii="Times New Roman" w:eastAsia="宋体" w:hAnsi="Times New Roman"/>
          <w:lang w:eastAsia="zh-CN"/>
        </w:rPr>
        <w:t>”  This agreement aims to avoid a two-step reporting. But it cannot avoid the situation that though the network allows the MII reporting, but UE does not ha</w:t>
      </w:r>
      <w:r w:rsidR="00C67BE0">
        <w:rPr>
          <w:rFonts w:ascii="Times New Roman" w:eastAsia="宋体" w:hAnsi="Times New Roman"/>
          <w:lang w:eastAsia="zh-CN"/>
        </w:rPr>
        <w:t>ve</w:t>
      </w:r>
      <w:r>
        <w:rPr>
          <w:rFonts w:ascii="Times New Roman" w:eastAsia="宋体" w:hAnsi="Times New Roman"/>
          <w:lang w:eastAsia="zh-CN"/>
        </w:rPr>
        <w:t xml:space="preserve"> the full information. </w:t>
      </w:r>
      <w:r w:rsidR="00C67BE0">
        <w:rPr>
          <w:rFonts w:ascii="Times New Roman" w:eastAsia="宋体" w:hAnsi="Times New Roman"/>
          <w:lang w:eastAsia="zh-CN"/>
        </w:rPr>
        <w:t xml:space="preserve"> </w:t>
      </w:r>
    </w:p>
    <w:p w14:paraId="2F892DF0" w14:textId="159F9BCA" w:rsidR="007403D5" w:rsidRDefault="00C67BE0" w:rsidP="005A3F4C">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One way to solve this problem is to send an indication to the serving cell, and the serving cell may acquire the missing information from the non-serving cell. However, this approach is only suitable to the case that serving cell and non-serving cell are intra-gNB or there’s Xn interface between them. Besides, the current agreement is to avoid the two-step </w:t>
      </w:r>
      <w:r w:rsidR="00695F3E">
        <w:rPr>
          <w:rFonts w:ascii="Times New Roman" w:eastAsia="宋体" w:hAnsi="Times New Roman"/>
          <w:lang w:eastAsia="zh-CN"/>
        </w:rPr>
        <w:t>mechanism</w:t>
      </w:r>
      <w:r>
        <w:rPr>
          <w:rFonts w:ascii="Times New Roman" w:eastAsia="宋体" w:hAnsi="Times New Roman"/>
          <w:lang w:eastAsia="zh-CN"/>
        </w:rPr>
        <w:t>, therefore, this approach is not acceptable.</w:t>
      </w:r>
    </w:p>
    <w:p w14:paraId="40994A59" w14:textId="2C75E4AF" w:rsidR="005A3F4C" w:rsidRDefault="005A3F4C" w:rsidP="005A3F4C">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In our view, the current MII contents agreed are all necessity for the UE to receive the MBS service from the non-serving cell, and all these information </w:t>
      </w:r>
      <w:r w:rsidR="00C67BE0">
        <w:rPr>
          <w:rFonts w:ascii="Times New Roman" w:eastAsia="宋体" w:hAnsi="Times New Roman"/>
          <w:lang w:eastAsia="zh-CN"/>
        </w:rPr>
        <w:t>will be provided by the non-serving cell and/</w:t>
      </w:r>
      <w:r w:rsidR="00C67BE0">
        <w:rPr>
          <w:rFonts w:ascii="Times New Roman" w:eastAsia="宋体" w:hAnsi="Times New Roman" w:hint="eastAsia"/>
          <w:lang w:eastAsia="zh-CN"/>
        </w:rPr>
        <w:t>or</w:t>
      </w:r>
      <w:r w:rsidR="00C67BE0">
        <w:rPr>
          <w:rFonts w:ascii="Times New Roman" w:eastAsia="宋体" w:hAnsi="Times New Roman"/>
          <w:lang w:eastAsia="zh-CN"/>
        </w:rPr>
        <w:t xml:space="preserve"> </w:t>
      </w:r>
      <w:r w:rsidR="00C67BE0">
        <w:rPr>
          <w:rFonts w:ascii="Times New Roman" w:eastAsia="宋体" w:hAnsi="Times New Roman" w:hint="eastAsia"/>
          <w:lang w:eastAsia="zh-CN"/>
        </w:rPr>
        <w:t>US</w:t>
      </w:r>
      <w:r w:rsidR="00C67BE0">
        <w:rPr>
          <w:rFonts w:ascii="Times New Roman" w:eastAsia="宋体" w:hAnsi="Times New Roman"/>
          <w:lang w:eastAsia="zh-CN"/>
        </w:rPr>
        <w:t xml:space="preserve">D. Once a UE decides to send MII (with the serving cell’s permission indication in the system information), it means the UE has the requirements for </w:t>
      </w:r>
      <w:r w:rsidR="00C67BE0">
        <w:rPr>
          <w:rFonts w:ascii="Times New Roman" w:eastAsia="宋体" w:hAnsi="Times New Roman"/>
          <w:lang w:eastAsia="zh-CN"/>
        </w:rPr>
        <w:lastRenderedPageBreak/>
        <w:t xml:space="preserve">the shared processing, therefore, the UE should acquire the MII content which is not available at it from the non-serving cell, for example, </w:t>
      </w:r>
      <w:r w:rsidR="008A2E6B">
        <w:rPr>
          <w:rFonts w:ascii="Times New Roman" w:eastAsia="宋体" w:hAnsi="Times New Roman"/>
          <w:lang w:eastAsia="zh-CN"/>
        </w:rPr>
        <w:t>acquiring SIB21 and MCCH of the non-serving cell</w:t>
      </w:r>
      <w:r w:rsidR="00C67BE0">
        <w:rPr>
          <w:rFonts w:ascii="Times New Roman" w:eastAsia="宋体" w:hAnsi="Times New Roman"/>
          <w:lang w:eastAsia="zh-CN"/>
        </w:rPr>
        <w:t>.</w:t>
      </w:r>
    </w:p>
    <w:p w14:paraId="45C3637E" w14:textId="728B8540" w:rsidR="00C67BE0" w:rsidRDefault="00C67BE0" w:rsidP="008A2E6B">
      <w:pPr>
        <w:ind w:left="992" w:hangingChars="494" w:hanging="992"/>
        <w:rPr>
          <w:rFonts w:ascii="Times New Roman" w:eastAsia="宋体" w:hAnsi="Times New Roman"/>
          <w:b/>
          <w:bCs/>
          <w:lang w:eastAsia="zh-CN"/>
        </w:rPr>
      </w:pPr>
      <w:r w:rsidRPr="008A2E6B">
        <w:rPr>
          <w:rFonts w:ascii="Times New Roman" w:eastAsia="宋体" w:hAnsi="Times New Roman" w:hint="eastAsia"/>
          <w:b/>
          <w:bCs/>
          <w:lang w:eastAsia="zh-CN"/>
        </w:rPr>
        <w:t>P</w:t>
      </w:r>
      <w:r w:rsidRPr="008A2E6B">
        <w:rPr>
          <w:rFonts w:ascii="Times New Roman" w:eastAsia="宋体" w:hAnsi="Times New Roman"/>
          <w:b/>
          <w:bCs/>
          <w:lang w:eastAsia="zh-CN"/>
        </w:rPr>
        <w:t xml:space="preserve">roposal 1: In case that the information of </w:t>
      </w:r>
      <w:r w:rsidRPr="008A2E6B">
        <w:rPr>
          <w:rFonts w:ascii="Times New Roman" w:eastAsia="宋体" w:hAnsi="Times New Roman" w:hint="eastAsia"/>
          <w:b/>
          <w:bCs/>
          <w:lang w:eastAsia="zh-CN"/>
        </w:rPr>
        <w:t>MII</w:t>
      </w:r>
      <w:r w:rsidRPr="008A2E6B">
        <w:rPr>
          <w:rFonts w:ascii="Times New Roman" w:eastAsia="宋体" w:hAnsi="Times New Roman"/>
          <w:b/>
          <w:bCs/>
          <w:lang w:eastAsia="zh-CN"/>
        </w:rPr>
        <w:t xml:space="preserve"> </w:t>
      </w:r>
      <w:r w:rsidRPr="008A2E6B">
        <w:rPr>
          <w:rFonts w:ascii="Times New Roman" w:eastAsia="宋体" w:hAnsi="Times New Roman" w:hint="eastAsia"/>
          <w:b/>
          <w:bCs/>
          <w:lang w:eastAsia="zh-CN"/>
        </w:rPr>
        <w:t>is</w:t>
      </w:r>
      <w:r w:rsidRPr="008A2E6B">
        <w:rPr>
          <w:rFonts w:ascii="Times New Roman" w:eastAsia="宋体" w:hAnsi="Times New Roman"/>
          <w:b/>
          <w:bCs/>
          <w:lang w:eastAsia="zh-CN"/>
        </w:rPr>
        <w:t xml:space="preserve"> </w:t>
      </w:r>
      <w:r w:rsidRPr="008A2E6B">
        <w:rPr>
          <w:rFonts w:ascii="Times New Roman" w:eastAsia="宋体" w:hAnsi="Times New Roman" w:hint="eastAsia"/>
          <w:b/>
          <w:bCs/>
          <w:lang w:eastAsia="zh-CN"/>
        </w:rPr>
        <w:t>not</w:t>
      </w:r>
      <w:r w:rsidRPr="008A2E6B">
        <w:rPr>
          <w:rFonts w:ascii="Times New Roman" w:eastAsia="宋体" w:hAnsi="Times New Roman"/>
          <w:b/>
          <w:bCs/>
          <w:lang w:eastAsia="zh-CN"/>
        </w:rPr>
        <w:t xml:space="preserve"> </w:t>
      </w:r>
      <w:r w:rsidRPr="008A2E6B">
        <w:rPr>
          <w:rFonts w:ascii="Times New Roman" w:eastAsia="宋体" w:hAnsi="Times New Roman" w:hint="eastAsia"/>
          <w:b/>
          <w:bCs/>
          <w:lang w:eastAsia="zh-CN"/>
        </w:rPr>
        <w:t>available</w:t>
      </w:r>
      <w:r w:rsidRPr="008A2E6B">
        <w:rPr>
          <w:rFonts w:ascii="Times New Roman" w:eastAsia="宋体" w:hAnsi="Times New Roman"/>
          <w:b/>
          <w:bCs/>
          <w:lang w:eastAsia="zh-CN"/>
        </w:rPr>
        <w:t xml:space="preserve"> </w:t>
      </w:r>
      <w:r w:rsidRPr="008A2E6B">
        <w:rPr>
          <w:rFonts w:ascii="Times New Roman" w:eastAsia="宋体" w:hAnsi="Times New Roman" w:hint="eastAsia"/>
          <w:b/>
          <w:bCs/>
          <w:lang w:eastAsia="zh-CN"/>
        </w:rPr>
        <w:t>at</w:t>
      </w:r>
      <w:r w:rsidRPr="008A2E6B">
        <w:rPr>
          <w:rFonts w:ascii="Times New Roman" w:eastAsia="宋体" w:hAnsi="Times New Roman"/>
          <w:b/>
          <w:bCs/>
          <w:lang w:eastAsia="zh-CN"/>
        </w:rPr>
        <w:t xml:space="preserve"> </w:t>
      </w:r>
      <w:r w:rsidRPr="008A2E6B">
        <w:rPr>
          <w:rFonts w:ascii="Times New Roman" w:eastAsia="宋体" w:hAnsi="Times New Roman" w:hint="eastAsia"/>
          <w:b/>
          <w:bCs/>
          <w:lang w:eastAsia="zh-CN"/>
        </w:rPr>
        <w:t>the</w:t>
      </w:r>
      <w:r w:rsidRPr="008A2E6B">
        <w:rPr>
          <w:rFonts w:ascii="Times New Roman" w:eastAsia="宋体" w:hAnsi="Times New Roman"/>
          <w:b/>
          <w:bCs/>
          <w:lang w:eastAsia="zh-CN"/>
        </w:rPr>
        <w:t xml:space="preserve"> UE, it’s UE implementation, for example, acquir</w:t>
      </w:r>
      <w:r w:rsidR="008A2E6B" w:rsidRPr="008A2E6B">
        <w:rPr>
          <w:rFonts w:ascii="Times New Roman" w:eastAsia="宋体" w:hAnsi="Times New Roman"/>
          <w:b/>
          <w:bCs/>
          <w:lang w:eastAsia="zh-CN"/>
        </w:rPr>
        <w:t xml:space="preserve">ing SIB 21 and </w:t>
      </w:r>
      <w:r w:rsidRPr="008A2E6B">
        <w:rPr>
          <w:rFonts w:ascii="Times New Roman" w:eastAsia="宋体" w:hAnsi="Times New Roman"/>
          <w:b/>
          <w:bCs/>
          <w:lang w:eastAsia="zh-CN"/>
        </w:rPr>
        <w:t xml:space="preserve">the MCCH </w:t>
      </w:r>
      <w:r w:rsidR="008A2E6B" w:rsidRPr="008A2E6B">
        <w:rPr>
          <w:rFonts w:ascii="Times New Roman" w:eastAsia="宋体" w:hAnsi="Times New Roman"/>
          <w:b/>
          <w:bCs/>
          <w:lang w:eastAsia="zh-CN"/>
        </w:rPr>
        <w:t>of the non-serving cell.</w:t>
      </w:r>
      <w:r w:rsidRPr="008A2E6B">
        <w:rPr>
          <w:rFonts w:ascii="Times New Roman" w:eastAsia="宋体" w:hAnsi="Times New Roman"/>
          <w:b/>
          <w:bCs/>
          <w:lang w:eastAsia="zh-CN"/>
        </w:rPr>
        <w:t xml:space="preserve"> </w:t>
      </w:r>
    </w:p>
    <w:p w14:paraId="474BD2D8" w14:textId="20DA56DF" w:rsidR="005E534B" w:rsidRPr="005E534B" w:rsidRDefault="005E534B" w:rsidP="005E534B">
      <w:pPr>
        <w:overflowPunct w:val="0"/>
        <w:autoSpaceDE w:val="0"/>
        <w:autoSpaceDN w:val="0"/>
        <w:adjustRightInd w:val="0"/>
        <w:spacing w:before="240"/>
        <w:jc w:val="left"/>
        <w:textAlignment w:val="baseline"/>
        <w:rPr>
          <w:rFonts w:ascii="Times New Roman" w:eastAsia="宋体" w:hAnsi="Times New Roman"/>
          <w:lang w:eastAsia="zh-CN"/>
        </w:rPr>
      </w:pPr>
      <w:r w:rsidRPr="005E534B">
        <w:rPr>
          <w:rFonts w:ascii="Times New Roman" w:eastAsia="宋体" w:hAnsi="Times New Roman" w:hint="eastAsia"/>
          <w:lang w:eastAsia="zh-CN"/>
        </w:rPr>
        <w:t>If</w:t>
      </w:r>
      <w:r w:rsidRPr="005E534B">
        <w:rPr>
          <w:rFonts w:ascii="Times New Roman" w:eastAsia="宋体" w:hAnsi="Times New Roman"/>
          <w:lang w:eastAsia="zh-CN"/>
        </w:rPr>
        <w:t xml:space="preserve"> </w:t>
      </w:r>
      <w:r w:rsidRPr="005E534B">
        <w:rPr>
          <w:rFonts w:ascii="Times New Roman" w:eastAsia="宋体" w:hAnsi="Times New Roman" w:hint="eastAsia"/>
          <w:lang w:eastAsia="zh-CN"/>
        </w:rPr>
        <w:t>UE</w:t>
      </w:r>
      <w:r w:rsidRPr="005E534B">
        <w:rPr>
          <w:rFonts w:ascii="Times New Roman" w:eastAsia="宋体" w:hAnsi="Times New Roman"/>
          <w:lang w:eastAsia="zh-CN"/>
        </w:rPr>
        <w:t xml:space="preserve"> </w:t>
      </w:r>
      <w:r w:rsidRPr="005E534B">
        <w:rPr>
          <w:rFonts w:ascii="Times New Roman" w:eastAsia="宋体" w:hAnsi="Times New Roman" w:hint="eastAsia"/>
          <w:lang w:eastAsia="zh-CN"/>
        </w:rPr>
        <w:t>cannot</w:t>
      </w:r>
      <w:r w:rsidRPr="005E534B">
        <w:rPr>
          <w:rFonts w:ascii="Times New Roman" w:eastAsia="宋体" w:hAnsi="Times New Roman"/>
          <w:lang w:eastAsia="zh-CN"/>
        </w:rPr>
        <w:t xml:space="preserve"> </w:t>
      </w:r>
      <w:r w:rsidRPr="005E534B">
        <w:rPr>
          <w:rFonts w:ascii="Times New Roman" w:eastAsia="宋体" w:hAnsi="Times New Roman" w:hint="eastAsia"/>
          <w:lang w:eastAsia="zh-CN"/>
        </w:rPr>
        <w:t>acquire</w:t>
      </w:r>
      <w:r w:rsidRPr="005E534B">
        <w:rPr>
          <w:rFonts w:ascii="Times New Roman" w:eastAsia="宋体" w:hAnsi="Times New Roman"/>
          <w:lang w:eastAsia="zh-CN"/>
        </w:rPr>
        <w:t xml:space="preserve"> </w:t>
      </w:r>
      <w:r w:rsidRPr="005E534B">
        <w:rPr>
          <w:rFonts w:ascii="Times New Roman" w:eastAsia="宋体" w:hAnsi="Times New Roman" w:hint="eastAsia"/>
          <w:lang w:eastAsia="zh-CN"/>
        </w:rPr>
        <w:t>the</w:t>
      </w:r>
      <w:r w:rsidRPr="005E534B">
        <w:rPr>
          <w:rFonts w:ascii="Times New Roman" w:eastAsia="宋体" w:hAnsi="Times New Roman"/>
          <w:lang w:eastAsia="zh-CN"/>
        </w:rPr>
        <w:t xml:space="preserve"> </w:t>
      </w:r>
      <w:r w:rsidRPr="005E534B">
        <w:rPr>
          <w:rFonts w:ascii="Times New Roman" w:eastAsia="宋体" w:hAnsi="Times New Roman" w:hint="eastAsia"/>
          <w:lang w:eastAsia="zh-CN"/>
        </w:rPr>
        <w:t>necessary</w:t>
      </w:r>
      <w:r w:rsidRPr="005E534B">
        <w:rPr>
          <w:rFonts w:ascii="Times New Roman" w:eastAsia="宋体" w:hAnsi="Times New Roman"/>
          <w:lang w:eastAsia="zh-CN"/>
        </w:rPr>
        <w:t xml:space="preserve"> </w:t>
      </w:r>
      <w:r w:rsidRPr="005E534B">
        <w:rPr>
          <w:rFonts w:ascii="Times New Roman" w:eastAsia="宋体" w:hAnsi="Times New Roman" w:hint="eastAsia"/>
          <w:lang w:eastAsia="zh-CN"/>
        </w:rPr>
        <w:t>information,</w:t>
      </w:r>
      <w:r w:rsidRPr="005E534B">
        <w:rPr>
          <w:rFonts w:ascii="Times New Roman" w:eastAsia="宋体" w:hAnsi="Times New Roman"/>
          <w:lang w:eastAsia="zh-CN"/>
        </w:rPr>
        <w:t xml:space="preserve"> UE will suspend the MII transmission.</w:t>
      </w:r>
    </w:p>
    <w:p w14:paraId="0E942FEC" w14:textId="57739AE5" w:rsidR="008A2E6B" w:rsidRDefault="008A2E6B" w:rsidP="008A2E6B">
      <w:pPr>
        <w:overflowPunct w:val="0"/>
        <w:autoSpaceDE w:val="0"/>
        <w:autoSpaceDN w:val="0"/>
        <w:adjustRightInd w:val="0"/>
        <w:spacing w:before="240"/>
        <w:jc w:val="left"/>
        <w:textAlignment w:val="baseline"/>
        <w:rPr>
          <w:rFonts w:ascii="Times New Roman" w:eastAsia="宋体" w:hAnsi="Times New Roman"/>
          <w:lang w:eastAsia="zh-CN"/>
        </w:rPr>
      </w:pPr>
      <w:r w:rsidRPr="008A2E6B">
        <w:rPr>
          <w:rFonts w:ascii="Times New Roman" w:eastAsia="宋体" w:hAnsi="Times New Roman" w:hint="eastAsia"/>
          <w:lang w:eastAsia="zh-CN"/>
        </w:rPr>
        <w:t>A</w:t>
      </w:r>
      <w:r w:rsidRPr="008A2E6B">
        <w:rPr>
          <w:rFonts w:ascii="Times New Roman" w:eastAsia="宋体" w:hAnsi="Times New Roman"/>
          <w:lang w:eastAsia="zh-CN"/>
        </w:rPr>
        <w:t>s to the MII content, it was agreed to report frequency, bandwidth, SCS</w:t>
      </w:r>
      <w:r>
        <w:rPr>
          <w:rFonts w:ascii="Times New Roman" w:eastAsia="宋体" w:hAnsi="Times New Roman"/>
          <w:lang w:eastAsia="zh-CN"/>
        </w:rPr>
        <w:t>.</w:t>
      </w:r>
      <w:r w:rsidRPr="008A2E6B">
        <w:rPr>
          <w:rFonts w:ascii="Times New Roman" w:eastAsia="宋体" w:hAnsi="Times New Roman"/>
          <w:lang w:eastAsia="zh-CN"/>
        </w:rPr>
        <w:t xml:space="preserve"> </w:t>
      </w:r>
      <w:r>
        <w:rPr>
          <w:rFonts w:ascii="Times New Roman" w:eastAsia="宋体" w:hAnsi="Times New Roman"/>
          <w:lang w:eastAsia="zh-CN"/>
        </w:rPr>
        <w:t xml:space="preserve">It should be noticed, there’s some NR characters are introduced for </w:t>
      </w:r>
      <w:r>
        <w:rPr>
          <w:rFonts w:ascii="Times New Roman" w:eastAsia="宋体" w:hAnsi="Times New Roman" w:hint="eastAsia"/>
          <w:lang w:eastAsia="zh-CN"/>
        </w:rPr>
        <w:t>NR</w:t>
      </w:r>
      <w:r>
        <w:rPr>
          <w:rFonts w:ascii="Times New Roman" w:eastAsia="宋体" w:hAnsi="Times New Roman"/>
          <w:lang w:eastAsia="zh-CN"/>
        </w:rPr>
        <w:t xml:space="preserve"> </w:t>
      </w:r>
      <w:r>
        <w:rPr>
          <w:rFonts w:ascii="Times New Roman" w:eastAsia="宋体" w:hAnsi="Times New Roman" w:hint="eastAsia"/>
          <w:lang w:eastAsia="zh-CN"/>
        </w:rPr>
        <w:t>MBS,</w:t>
      </w:r>
      <w:r>
        <w:rPr>
          <w:rFonts w:ascii="Times New Roman" w:eastAsia="宋体" w:hAnsi="Times New Roman"/>
          <w:lang w:eastAsia="zh-CN"/>
        </w:rPr>
        <w:t xml:space="preserve"> such as CFR, which is used to indicated the bandwidth used for broadcast. We think it should be considered to be reported in MII, too.</w:t>
      </w:r>
    </w:p>
    <w:p w14:paraId="65FF38AA" w14:textId="052E40A7" w:rsidR="008A2E6B" w:rsidRDefault="008A2E6B" w:rsidP="008A2E6B">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 xml:space="preserve">FR for broadcast is indicated in SIB 20 </w:t>
      </w:r>
      <w:r w:rsidRPr="008B5D60">
        <w:rPr>
          <w:rFonts w:ascii="Times New Roman" w:eastAsia="宋体" w:hAnsi="Times New Roman"/>
          <w:lang w:eastAsia="zh-CN"/>
        </w:rPr>
        <w:t>CFR-ConfigMCCH-MTCH</w:t>
      </w:r>
      <w:r>
        <w:rPr>
          <w:rFonts w:ascii="Times New Roman" w:eastAsia="宋体" w:hAnsi="Times New Roman"/>
          <w:lang w:eastAsia="zh-CN"/>
        </w:rPr>
        <w:t>,</w:t>
      </w:r>
      <w:r w:rsidRPr="008A2E6B">
        <w:rPr>
          <w:rFonts w:ascii="Times New Roman" w:eastAsia="宋体" w:hAnsi="Times New Roman"/>
          <w:i/>
          <w:iCs/>
          <w:lang w:eastAsia="zh-CN"/>
        </w:rPr>
        <w:t xml:space="preserve"> locationAndBandwidthBroadcast</w:t>
      </w:r>
      <w:r>
        <w:rPr>
          <w:rFonts w:ascii="Times New Roman" w:eastAsia="宋体" w:hAnsi="Times New Roman"/>
          <w:lang w:eastAsia="zh-CN"/>
        </w:rPr>
        <w:t xml:space="preserve"> </w:t>
      </w:r>
      <w:r w:rsidRPr="00FC70C8">
        <w:rPr>
          <w:rFonts w:ascii="Times New Roman" w:eastAsia="宋体" w:hAnsi="Times New Roman"/>
          <w:lang w:eastAsia="zh-CN"/>
        </w:rPr>
        <w:t>is actually</w:t>
      </w:r>
      <w:r>
        <w:rPr>
          <w:rFonts w:ascii="Times New Roman" w:eastAsia="宋体" w:hAnsi="Times New Roman"/>
          <w:lang w:eastAsia="zh-CN"/>
        </w:rPr>
        <w:t xml:space="preserve"> used</w:t>
      </w:r>
      <w:r w:rsidRPr="00FC70C8">
        <w:rPr>
          <w:rFonts w:ascii="Times New Roman" w:eastAsia="宋体" w:hAnsi="Times New Roman"/>
          <w:lang w:eastAsia="zh-CN"/>
        </w:rPr>
        <w:t xml:space="preserve"> to</w:t>
      </w:r>
      <w:r>
        <w:rPr>
          <w:rFonts w:ascii="Times New Roman" w:eastAsia="宋体" w:hAnsi="Times New Roman"/>
          <w:lang w:eastAsia="zh-CN"/>
        </w:rPr>
        <w:t xml:space="preserve"> indicate</w:t>
      </w:r>
      <w:r w:rsidRPr="00FC70C8">
        <w:rPr>
          <w:rFonts w:ascii="Times New Roman" w:eastAsia="宋体" w:hAnsi="Times New Roman"/>
          <w:lang w:eastAsia="zh-CN"/>
        </w:rPr>
        <w:t xml:space="preserve"> the frequency domain resource used by the broadcast service</w:t>
      </w:r>
      <w:r>
        <w:rPr>
          <w:rFonts w:ascii="Times New Roman" w:eastAsia="宋体" w:hAnsi="Times New Roman"/>
          <w:lang w:eastAsia="zh-CN"/>
        </w:rPr>
        <w:t xml:space="preserve"> [2]</w:t>
      </w:r>
      <w:r w:rsidRPr="00FC70C8">
        <w:rPr>
          <w:rFonts w:ascii="Times New Roman" w:eastAsia="宋体" w:hAnsi="Times New Roman"/>
          <w:lang w:eastAsia="zh-CN"/>
        </w:rPr>
        <w:t>.</w:t>
      </w:r>
    </w:p>
    <w:p w14:paraId="0B2DD0FD" w14:textId="77777777" w:rsidR="008A2E6B" w:rsidRPr="008B5D60" w:rsidRDefault="008A2E6B" w:rsidP="008A2E6B">
      <w:pPr>
        <w:keepNext/>
        <w:keepLines/>
        <w:overflowPunct w:val="0"/>
        <w:autoSpaceDE w:val="0"/>
        <w:autoSpaceDN w:val="0"/>
        <w:adjustRightInd w:val="0"/>
        <w:spacing w:before="60"/>
        <w:jc w:val="center"/>
        <w:textAlignment w:val="baseline"/>
        <w:rPr>
          <w:rFonts w:eastAsia="Times New Roman"/>
          <w:b/>
          <w:bCs/>
          <w:i/>
          <w:iCs/>
          <w:lang w:eastAsia="ja-JP"/>
        </w:rPr>
      </w:pPr>
      <w:r w:rsidRPr="008B5D60">
        <w:rPr>
          <w:rFonts w:eastAsia="Times New Roman"/>
          <w:b/>
          <w:bCs/>
          <w:i/>
          <w:iCs/>
          <w:lang w:eastAsia="zh-CN"/>
        </w:rPr>
        <w:t>CFR-</w:t>
      </w:r>
      <w:r w:rsidRPr="008B5D60">
        <w:rPr>
          <w:rFonts w:eastAsia="Times New Roman"/>
          <w:b/>
          <w:i/>
          <w:iCs/>
          <w:lang w:eastAsia="ja-JP"/>
        </w:rPr>
        <w:t>ConfigMCCH</w:t>
      </w:r>
      <w:r w:rsidRPr="008B5D60">
        <w:rPr>
          <w:rFonts w:eastAsia="Times New Roman"/>
          <w:b/>
          <w:bCs/>
          <w:i/>
          <w:iCs/>
          <w:lang w:eastAsia="zh-CN"/>
        </w:rPr>
        <w:t>-MTCH</w:t>
      </w:r>
      <w:r w:rsidRPr="008B5D60">
        <w:rPr>
          <w:rFonts w:eastAsia="Times New Roman"/>
          <w:b/>
          <w:bCs/>
          <w:i/>
          <w:iCs/>
          <w:lang w:eastAsia="ja-JP"/>
        </w:rPr>
        <w:t xml:space="preserve"> </w:t>
      </w:r>
      <w:r w:rsidRPr="008B5D60">
        <w:rPr>
          <w:rFonts w:eastAsia="Times New Roman"/>
          <w:b/>
          <w:lang w:eastAsia="ja-JP"/>
        </w:rPr>
        <w:t>information element</w:t>
      </w:r>
    </w:p>
    <w:p w14:paraId="77B73DB8"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ASN1START</w:t>
      </w:r>
    </w:p>
    <w:p w14:paraId="4BC7A471"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TAG-CFR-CONFIGMCCH-MTCH-START</w:t>
      </w:r>
    </w:p>
    <w:p w14:paraId="44FC72C5"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23CBC2BD"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CFR-ConfigMCCH-MTCH-r17 ::= </w:t>
      </w:r>
      <w:r w:rsidRPr="008B5D60">
        <w:rPr>
          <w:rFonts w:ascii="Courier New" w:eastAsia="Times New Roman" w:hAnsi="Courier New"/>
          <w:noProof/>
          <w:color w:val="993366"/>
          <w:sz w:val="16"/>
          <w:lang w:eastAsia="en-GB"/>
        </w:rPr>
        <w:t>SEQUENCE</w:t>
      </w:r>
      <w:r w:rsidRPr="008B5D60">
        <w:rPr>
          <w:rFonts w:ascii="Courier New" w:eastAsia="Times New Roman" w:hAnsi="Courier New"/>
          <w:noProof/>
          <w:sz w:val="16"/>
          <w:lang w:eastAsia="en-GB"/>
        </w:rPr>
        <w:t xml:space="preserve"> {</w:t>
      </w:r>
    </w:p>
    <w:p w14:paraId="5AFA97F6"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locationAndBandwidthBroadcast-r17          LocationAndBandwidthBroadcast-r17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Need S</w:t>
      </w:r>
    </w:p>
    <w:p w14:paraId="5AA4A742"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pdsch-ConfigMCCH-r17                       PDSCH-ConfigBroadcast-r17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Need S</w:t>
      </w:r>
    </w:p>
    <w:p w14:paraId="79B18895"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commonControlResourceSetExt-r17            ControlResourceSet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Cond NotSIB1CommonControlResource</w:t>
      </w:r>
    </w:p>
    <w:p w14:paraId="2AD1B4C4"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w:t>
      </w:r>
    </w:p>
    <w:p w14:paraId="4A1087C3"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77352565"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LocationAndBandwidthBroadcast-r17 ::= </w:t>
      </w:r>
      <w:r w:rsidRPr="008B5D60">
        <w:rPr>
          <w:rFonts w:ascii="Courier New" w:eastAsia="Times New Roman" w:hAnsi="Courier New"/>
          <w:noProof/>
          <w:color w:val="993366"/>
          <w:sz w:val="16"/>
          <w:lang w:eastAsia="en-GB"/>
        </w:rPr>
        <w:t>CHOICE</w:t>
      </w:r>
      <w:r w:rsidRPr="008B5D60">
        <w:rPr>
          <w:rFonts w:ascii="Courier New" w:eastAsia="Times New Roman" w:hAnsi="Courier New"/>
          <w:noProof/>
          <w:sz w:val="16"/>
          <w:lang w:eastAsia="en-GB"/>
        </w:rPr>
        <w:t xml:space="preserve"> {</w:t>
      </w:r>
    </w:p>
    <w:p w14:paraId="4CE88090"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    sameAsSib1ConfiguredLocationAndBW          </w:t>
      </w:r>
      <w:r w:rsidRPr="008B5D60">
        <w:rPr>
          <w:rFonts w:ascii="Courier New" w:eastAsia="Times New Roman" w:hAnsi="Courier New"/>
          <w:noProof/>
          <w:color w:val="993366"/>
          <w:sz w:val="16"/>
          <w:lang w:eastAsia="en-GB"/>
        </w:rPr>
        <w:t>NULL</w:t>
      </w:r>
      <w:r w:rsidRPr="008B5D60">
        <w:rPr>
          <w:rFonts w:ascii="Courier New" w:eastAsia="Times New Roman" w:hAnsi="Courier New"/>
          <w:noProof/>
          <w:sz w:val="16"/>
          <w:lang w:eastAsia="en-GB"/>
        </w:rPr>
        <w:t>,</w:t>
      </w:r>
    </w:p>
    <w:p w14:paraId="0E98EB4F"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    locationAndBandwidth                       </w:t>
      </w:r>
      <w:r w:rsidRPr="008B5D60">
        <w:rPr>
          <w:rFonts w:ascii="Courier New" w:eastAsia="Times New Roman" w:hAnsi="Courier New"/>
          <w:noProof/>
          <w:color w:val="993366"/>
          <w:sz w:val="16"/>
          <w:lang w:eastAsia="en-GB"/>
        </w:rPr>
        <w:t>INTEGER</w:t>
      </w:r>
      <w:r w:rsidRPr="008B5D60">
        <w:rPr>
          <w:rFonts w:ascii="Courier New" w:eastAsia="Times New Roman" w:hAnsi="Courier New"/>
          <w:noProof/>
          <w:sz w:val="16"/>
          <w:lang w:eastAsia="en-GB"/>
        </w:rPr>
        <w:t xml:space="preserve"> (0..37949)</w:t>
      </w:r>
    </w:p>
    <w:p w14:paraId="1B87E4C2"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w:t>
      </w:r>
    </w:p>
    <w:p w14:paraId="475F9CA6"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3A0972A8"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TAG-CFR-CONFIGMCCH-MTCH-STOP</w:t>
      </w:r>
    </w:p>
    <w:p w14:paraId="17807585" w14:textId="77777777" w:rsidR="008A2E6B" w:rsidRPr="008B5D60" w:rsidRDefault="008A2E6B" w:rsidP="008A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ASN1STOP</w:t>
      </w:r>
    </w:p>
    <w:p w14:paraId="362924AB" w14:textId="77777777" w:rsidR="008A2E6B" w:rsidRPr="008B5D60" w:rsidRDefault="008A2E6B" w:rsidP="008A2E6B">
      <w:pPr>
        <w:overflowPunct w:val="0"/>
        <w:autoSpaceDE w:val="0"/>
        <w:autoSpaceDN w:val="0"/>
        <w:adjustRightInd w:val="0"/>
        <w:jc w:val="left"/>
        <w:textAlignment w:val="baseline"/>
        <w:rPr>
          <w:rFonts w:ascii="Times New Roman" w:eastAsia="Times New Roman" w:hAnsi="Times New Roman"/>
          <w:lang w:eastAsia="ja-JP"/>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8A2E6B" w:rsidRPr="008B5D60" w14:paraId="6C261486" w14:textId="77777777" w:rsidTr="00C31E7A">
        <w:trPr>
          <w:cantSplit/>
          <w:tblHeader/>
        </w:trPr>
        <w:tc>
          <w:tcPr>
            <w:tcW w:w="9526" w:type="dxa"/>
          </w:tcPr>
          <w:p w14:paraId="6370742F" w14:textId="77777777" w:rsidR="008A2E6B" w:rsidRPr="008B5D60" w:rsidRDefault="008A2E6B" w:rsidP="00C31E7A">
            <w:pPr>
              <w:keepNext/>
              <w:keepLines/>
              <w:overflowPunct w:val="0"/>
              <w:autoSpaceDE w:val="0"/>
              <w:autoSpaceDN w:val="0"/>
              <w:adjustRightInd w:val="0"/>
              <w:spacing w:after="0"/>
              <w:jc w:val="center"/>
              <w:textAlignment w:val="baseline"/>
              <w:rPr>
                <w:rFonts w:eastAsia="Times New Roman"/>
                <w:sz w:val="18"/>
                <w:lang w:eastAsia="zh-CN"/>
              </w:rPr>
            </w:pPr>
            <w:r w:rsidRPr="008B5D60">
              <w:rPr>
                <w:rFonts w:eastAsia="Times New Roman"/>
                <w:b/>
                <w:i/>
                <w:iCs/>
                <w:sz w:val="18"/>
                <w:lang w:eastAsia="zh-CN"/>
              </w:rPr>
              <w:lastRenderedPageBreak/>
              <w:t>CFR-</w:t>
            </w:r>
            <w:r w:rsidRPr="008B5D60">
              <w:rPr>
                <w:rFonts w:eastAsia="Times New Roman"/>
                <w:b/>
                <w:i/>
                <w:sz w:val="18"/>
                <w:lang w:eastAsia="sv-SE"/>
              </w:rPr>
              <w:t>ConfigMCCH</w:t>
            </w:r>
            <w:r w:rsidRPr="008B5D60">
              <w:rPr>
                <w:rFonts w:eastAsia="Times New Roman"/>
                <w:b/>
                <w:i/>
                <w:iCs/>
                <w:sz w:val="18"/>
                <w:lang w:eastAsia="zh-CN"/>
              </w:rPr>
              <w:t xml:space="preserve">-MTCH </w:t>
            </w:r>
            <w:r w:rsidRPr="008B5D60">
              <w:rPr>
                <w:rFonts w:eastAsia="Times New Roman"/>
                <w:b/>
                <w:iCs/>
                <w:sz w:val="18"/>
                <w:lang w:eastAsia="zh-CN"/>
              </w:rPr>
              <w:t>field descriptions</w:t>
            </w:r>
          </w:p>
        </w:tc>
      </w:tr>
      <w:tr w:rsidR="008A2E6B" w:rsidRPr="008B5D60" w14:paraId="79F7A777" w14:textId="77777777" w:rsidTr="00C31E7A">
        <w:trPr>
          <w:cantSplit/>
          <w:tblHeader/>
        </w:trPr>
        <w:tc>
          <w:tcPr>
            <w:tcW w:w="9526" w:type="dxa"/>
          </w:tcPr>
          <w:p w14:paraId="0BEE56A3" w14:textId="77777777" w:rsidR="008A2E6B" w:rsidRPr="008B5D60" w:rsidRDefault="008A2E6B" w:rsidP="00C31E7A">
            <w:pPr>
              <w:keepNext/>
              <w:keepLines/>
              <w:overflowPunct w:val="0"/>
              <w:autoSpaceDE w:val="0"/>
              <w:autoSpaceDN w:val="0"/>
              <w:adjustRightInd w:val="0"/>
              <w:spacing w:after="0"/>
              <w:jc w:val="left"/>
              <w:textAlignment w:val="baseline"/>
              <w:rPr>
                <w:rFonts w:eastAsia="Times New Roman"/>
                <w:b/>
                <w:bCs/>
                <w:i/>
                <w:sz w:val="18"/>
                <w:lang w:eastAsia="ja-JP"/>
              </w:rPr>
            </w:pPr>
            <w:r w:rsidRPr="008B5D60">
              <w:rPr>
                <w:rFonts w:eastAsia="Times New Roman"/>
                <w:b/>
                <w:bCs/>
                <w:i/>
                <w:iCs/>
                <w:sz w:val="18"/>
                <w:lang w:eastAsia="en-GB"/>
              </w:rPr>
              <w:t>commonControlResourceSetExt</w:t>
            </w:r>
          </w:p>
          <w:p w14:paraId="517E6BBA" w14:textId="77777777" w:rsidR="008A2E6B" w:rsidRPr="008B5D60" w:rsidRDefault="008A2E6B" w:rsidP="00C31E7A">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宋体"/>
                <w:sz w:val="18"/>
                <w:szCs w:val="22"/>
                <w:lang w:eastAsia="sv-SE"/>
              </w:rPr>
              <w:t xml:space="preserve">An additional common control resource set which may be configured and used for </w:t>
            </w:r>
            <w:r w:rsidRPr="008B5D60">
              <w:rPr>
                <w:rFonts w:eastAsia="Times New Roman"/>
                <w:i/>
                <w:sz w:val="18"/>
                <w:lang w:eastAsia="ja-JP"/>
              </w:rPr>
              <w:t>searchSpaceMCCH</w:t>
            </w:r>
            <w:r w:rsidRPr="008B5D60">
              <w:rPr>
                <w:rFonts w:eastAsia="Times New Roman"/>
                <w:sz w:val="18"/>
                <w:lang w:eastAsia="ja-JP"/>
              </w:rPr>
              <w:t>/</w:t>
            </w:r>
            <w:r w:rsidRPr="008B5D60">
              <w:rPr>
                <w:rFonts w:eastAsia="Times New Roman"/>
                <w:i/>
                <w:sz w:val="18"/>
                <w:lang w:eastAsia="ja-JP"/>
              </w:rPr>
              <w:t>searchSpaceMTCH</w:t>
            </w:r>
            <w:r w:rsidRPr="008B5D60">
              <w:rPr>
                <w:rFonts w:eastAsia="宋体"/>
                <w:sz w:val="18"/>
                <w:szCs w:val="22"/>
                <w:lang w:eastAsia="sv-SE"/>
              </w:rPr>
              <w:t xml:space="preserve"> or UE-specific search space in the BWP where </w:t>
            </w:r>
            <w:r w:rsidRPr="008B5D60">
              <w:rPr>
                <w:rFonts w:eastAsia="Times New Roman"/>
                <w:i/>
                <w:sz w:val="18"/>
                <w:lang w:eastAsia="ja-JP"/>
              </w:rPr>
              <w:t>searchSpaceMCCH</w:t>
            </w:r>
            <w:r w:rsidRPr="008B5D60">
              <w:rPr>
                <w:rFonts w:eastAsia="Times New Roman"/>
                <w:sz w:val="18"/>
                <w:lang w:eastAsia="ja-JP"/>
              </w:rPr>
              <w:t xml:space="preserve"> is configured</w:t>
            </w:r>
            <w:r w:rsidRPr="008B5D60">
              <w:rPr>
                <w:rFonts w:eastAsia="宋体"/>
                <w:sz w:val="18"/>
                <w:szCs w:val="22"/>
                <w:lang w:eastAsia="sv-SE"/>
              </w:rPr>
              <w:t xml:space="preserve">. It is contained in the bandwidth of </w:t>
            </w:r>
            <w:r w:rsidRPr="008B5D60">
              <w:rPr>
                <w:rFonts w:eastAsia="宋体"/>
                <w:i/>
                <w:sz w:val="18"/>
                <w:szCs w:val="22"/>
                <w:lang w:eastAsia="sv-SE"/>
              </w:rPr>
              <w:t>locationAndBandwidthBroadcast</w:t>
            </w:r>
            <w:r w:rsidRPr="008B5D60">
              <w:rPr>
                <w:rFonts w:eastAsia="宋体"/>
                <w:sz w:val="18"/>
                <w:szCs w:val="22"/>
                <w:lang w:eastAsia="sv-SE"/>
              </w:rPr>
              <w:t>.</w:t>
            </w:r>
          </w:p>
        </w:tc>
      </w:tr>
      <w:tr w:rsidR="008A2E6B" w:rsidRPr="008B5D60" w14:paraId="454EF0EA" w14:textId="77777777" w:rsidTr="00C31E7A">
        <w:trPr>
          <w:cantSplit/>
        </w:trPr>
        <w:tc>
          <w:tcPr>
            <w:tcW w:w="9526" w:type="dxa"/>
            <w:tcBorders>
              <w:top w:val="single" w:sz="4" w:space="0" w:color="808080"/>
              <w:left w:val="single" w:sz="4" w:space="0" w:color="808080"/>
              <w:bottom w:val="single" w:sz="4" w:space="0" w:color="808080"/>
              <w:right w:val="single" w:sz="4" w:space="0" w:color="808080"/>
            </w:tcBorders>
          </w:tcPr>
          <w:p w14:paraId="2CE08BD3" w14:textId="77777777" w:rsidR="008A2E6B" w:rsidRPr="008B5D60" w:rsidRDefault="008A2E6B" w:rsidP="00C31E7A">
            <w:pPr>
              <w:keepNext/>
              <w:keepLines/>
              <w:overflowPunct w:val="0"/>
              <w:autoSpaceDE w:val="0"/>
              <w:autoSpaceDN w:val="0"/>
              <w:adjustRightInd w:val="0"/>
              <w:spacing w:after="0"/>
              <w:jc w:val="left"/>
              <w:textAlignment w:val="baseline"/>
              <w:rPr>
                <w:rFonts w:eastAsia="Times New Roman"/>
                <w:b/>
                <w:bCs/>
                <w:i/>
                <w:sz w:val="18"/>
                <w:lang w:eastAsia="ja-JP"/>
              </w:rPr>
            </w:pPr>
            <w:r w:rsidRPr="008B5D60">
              <w:rPr>
                <w:rFonts w:eastAsia="Times New Roman"/>
                <w:b/>
                <w:bCs/>
                <w:i/>
                <w:iCs/>
                <w:sz w:val="18"/>
                <w:lang w:eastAsia="en-GB"/>
              </w:rPr>
              <w:t>locationAndBandwidthBroadcast</w:t>
            </w:r>
          </w:p>
          <w:p w14:paraId="3D60E06A" w14:textId="77777777" w:rsidR="008A2E6B" w:rsidRPr="008B5D60" w:rsidRDefault="008A2E6B" w:rsidP="00C31E7A">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Indicates starting PRB and the number of PRBs of CFR used for MCCH and MTCH reception.</w:t>
            </w:r>
          </w:p>
          <w:p w14:paraId="488E1647" w14:textId="77777777" w:rsidR="008A2E6B" w:rsidRPr="008B5D60" w:rsidRDefault="008A2E6B" w:rsidP="00C31E7A">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 xml:space="preserve">Value </w:t>
            </w:r>
            <w:r w:rsidRPr="008B5D60">
              <w:rPr>
                <w:rFonts w:eastAsia="Times New Roman"/>
                <w:i/>
                <w:sz w:val="18"/>
                <w:lang w:eastAsia="en-GB"/>
              </w:rPr>
              <w:t xml:space="preserve">sameAsSib1ConfiguredLocationAndBW </w:t>
            </w:r>
            <w:r w:rsidRPr="008B5D60">
              <w:rPr>
                <w:rFonts w:eastAsia="Times New Roman"/>
                <w:sz w:val="18"/>
                <w:lang w:eastAsia="en-GB"/>
              </w:rPr>
              <w:t xml:space="preserve">means the CFR for broadcast has the same location and size as the </w:t>
            </w:r>
            <w:r w:rsidRPr="008B5D60">
              <w:rPr>
                <w:rFonts w:eastAsia="Times New Roman"/>
                <w:i/>
                <w:sz w:val="18"/>
                <w:lang w:eastAsia="en-GB"/>
              </w:rPr>
              <w:t>locationAndBandwidth</w:t>
            </w:r>
            <w:r w:rsidRPr="008B5D60">
              <w:rPr>
                <w:rFonts w:eastAsia="Times New Roman"/>
                <w:sz w:val="18"/>
                <w:lang w:eastAsia="en-GB"/>
              </w:rPr>
              <w:t xml:space="preserve"> for initial BWP configured in SIB1.</w:t>
            </w:r>
          </w:p>
          <w:p w14:paraId="0DF97E7C" w14:textId="77777777" w:rsidR="008A2E6B" w:rsidRPr="008B5D60" w:rsidRDefault="008A2E6B" w:rsidP="00C31E7A">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 xml:space="preserve">Value </w:t>
            </w:r>
            <w:r w:rsidRPr="008B5D60">
              <w:rPr>
                <w:rFonts w:eastAsia="Times New Roman"/>
                <w:i/>
                <w:sz w:val="18"/>
                <w:lang w:eastAsia="en-GB"/>
              </w:rPr>
              <w:t xml:space="preserve">locationAndBandwidth </w:t>
            </w:r>
            <w:r w:rsidRPr="008B5D60">
              <w:rPr>
                <w:rFonts w:eastAsia="Times New Roman"/>
                <w:sz w:val="18"/>
                <w:lang w:eastAsia="en-GB"/>
              </w:rPr>
              <w:t>is used to configure CFR with bandwidth that is larger than and fully contains the bandwidth for the initial DL BWP and CORESET#0 configured in SIB1.</w:t>
            </w:r>
          </w:p>
          <w:p w14:paraId="3776029C" w14:textId="77777777" w:rsidR="008A2E6B" w:rsidRPr="008B5D60" w:rsidRDefault="008A2E6B" w:rsidP="00C31E7A">
            <w:pPr>
              <w:keepNext/>
              <w:keepLines/>
              <w:overflowPunct w:val="0"/>
              <w:autoSpaceDE w:val="0"/>
              <w:autoSpaceDN w:val="0"/>
              <w:adjustRightInd w:val="0"/>
              <w:spacing w:after="0"/>
              <w:jc w:val="left"/>
              <w:textAlignment w:val="baseline"/>
              <w:rPr>
                <w:rFonts w:ascii="等线" w:eastAsia="等线" w:hAnsi="等线"/>
                <w:sz w:val="18"/>
                <w:lang w:eastAsia="zh-CN"/>
              </w:rPr>
            </w:pPr>
            <w:r w:rsidRPr="008B5D60">
              <w:rPr>
                <w:rFonts w:eastAsia="Times New Roman"/>
                <w:sz w:val="18"/>
                <w:lang w:eastAsia="en-GB"/>
              </w:rPr>
              <w:t>If the field is absent, the CFR for broadcast has the same location and size as CORESET0.</w:t>
            </w:r>
          </w:p>
        </w:tc>
      </w:tr>
      <w:tr w:rsidR="008A2E6B" w:rsidRPr="008B5D60" w14:paraId="6D68506D" w14:textId="77777777" w:rsidTr="00C31E7A">
        <w:trPr>
          <w:cantSplit/>
        </w:trPr>
        <w:tc>
          <w:tcPr>
            <w:tcW w:w="9526" w:type="dxa"/>
            <w:tcBorders>
              <w:top w:val="single" w:sz="4" w:space="0" w:color="808080"/>
              <w:left w:val="single" w:sz="4" w:space="0" w:color="808080"/>
              <w:bottom w:val="single" w:sz="4" w:space="0" w:color="808080"/>
              <w:right w:val="single" w:sz="4" w:space="0" w:color="808080"/>
            </w:tcBorders>
          </w:tcPr>
          <w:p w14:paraId="007D1D79" w14:textId="77777777" w:rsidR="008A2E6B" w:rsidRPr="008B5D60" w:rsidRDefault="008A2E6B" w:rsidP="00C31E7A">
            <w:pPr>
              <w:keepNext/>
              <w:keepLines/>
              <w:overflowPunct w:val="0"/>
              <w:autoSpaceDE w:val="0"/>
              <w:autoSpaceDN w:val="0"/>
              <w:adjustRightInd w:val="0"/>
              <w:spacing w:after="0"/>
              <w:jc w:val="left"/>
              <w:textAlignment w:val="baseline"/>
              <w:rPr>
                <w:rFonts w:eastAsia="Times New Roman"/>
                <w:b/>
                <w:bCs/>
                <w:i/>
                <w:iCs/>
                <w:sz w:val="18"/>
                <w:lang w:eastAsia="en-GB"/>
              </w:rPr>
            </w:pPr>
            <w:r w:rsidRPr="008B5D60">
              <w:rPr>
                <w:rFonts w:eastAsia="Times New Roman"/>
                <w:b/>
                <w:bCs/>
                <w:i/>
                <w:iCs/>
                <w:sz w:val="18"/>
                <w:lang w:eastAsia="en-GB"/>
              </w:rPr>
              <w:t>pdsch-ConfigMCCH</w:t>
            </w:r>
          </w:p>
          <w:p w14:paraId="5AE063FA" w14:textId="77777777" w:rsidR="008A2E6B" w:rsidRPr="008B5D60" w:rsidRDefault="008A2E6B" w:rsidP="00C31E7A">
            <w:pPr>
              <w:keepNext/>
              <w:keepLines/>
              <w:overflowPunct w:val="0"/>
              <w:autoSpaceDE w:val="0"/>
              <w:autoSpaceDN w:val="0"/>
              <w:adjustRightInd w:val="0"/>
              <w:spacing w:after="0"/>
              <w:jc w:val="left"/>
              <w:textAlignment w:val="baseline"/>
              <w:rPr>
                <w:rFonts w:eastAsia="Times New Roman"/>
                <w:b/>
                <w:bCs/>
                <w:i/>
                <w:iCs/>
                <w:sz w:val="18"/>
                <w:lang w:eastAsia="en-GB"/>
              </w:rPr>
            </w:pPr>
            <w:r w:rsidRPr="008B5D60">
              <w:rPr>
                <w:rFonts w:eastAsia="Times New Roman"/>
                <w:sz w:val="18"/>
                <w:lang w:eastAsia="en-GB"/>
              </w:rPr>
              <w:t xml:space="preserve">Indicates PDSCH parameters used for MCCH transmission. If the field is absent, PDSCH paramers used for MCCH are the same as those of PDSCH configuration provided in </w:t>
            </w:r>
            <w:r w:rsidRPr="008B5D60">
              <w:rPr>
                <w:rFonts w:eastAsia="Times New Roman"/>
                <w:i/>
                <w:sz w:val="18"/>
                <w:lang w:eastAsia="ja-JP"/>
              </w:rPr>
              <w:t>initialDownlinkBWP</w:t>
            </w:r>
            <w:r w:rsidRPr="008B5D60">
              <w:rPr>
                <w:rFonts w:eastAsia="Times New Roman"/>
                <w:sz w:val="18"/>
                <w:lang w:eastAsia="en-GB"/>
              </w:rPr>
              <w:t xml:space="preserve"> in </w:t>
            </w:r>
            <w:r w:rsidRPr="008B5D60">
              <w:rPr>
                <w:rFonts w:eastAsia="Times New Roman"/>
                <w:i/>
                <w:sz w:val="18"/>
                <w:lang w:eastAsia="en-GB"/>
              </w:rPr>
              <w:t>SIB1</w:t>
            </w:r>
            <w:r w:rsidRPr="008B5D60">
              <w:rPr>
                <w:rFonts w:eastAsia="Times New Roman"/>
                <w:sz w:val="18"/>
                <w:lang w:eastAsia="en-GB"/>
              </w:rPr>
              <w:t>.</w:t>
            </w:r>
          </w:p>
        </w:tc>
      </w:tr>
    </w:tbl>
    <w:p w14:paraId="66B64035" w14:textId="50267C54" w:rsidR="008A2E6B" w:rsidRPr="008A2E6B" w:rsidRDefault="008A2E6B" w:rsidP="008A2E6B">
      <w:pPr>
        <w:overflowPunct w:val="0"/>
        <w:autoSpaceDE w:val="0"/>
        <w:autoSpaceDN w:val="0"/>
        <w:adjustRightInd w:val="0"/>
        <w:spacing w:before="240"/>
        <w:ind w:left="992" w:hangingChars="494" w:hanging="992"/>
        <w:jc w:val="left"/>
        <w:textAlignment w:val="baseline"/>
        <w:rPr>
          <w:rFonts w:ascii="Times New Roman" w:eastAsia="宋体" w:hAnsi="Times New Roman"/>
          <w:b/>
          <w:bCs/>
          <w:i/>
          <w:iCs/>
          <w:lang w:eastAsia="zh-CN"/>
        </w:rPr>
      </w:pPr>
      <w:bookmarkStart w:id="4" w:name="_Hlk131774373"/>
      <w:r w:rsidRPr="006D1A4F">
        <w:rPr>
          <w:rFonts w:ascii="Times New Roman" w:eastAsia="宋体" w:hAnsi="Times New Roman" w:hint="eastAsia"/>
          <w:b/>
          <w:bCs/>
          <w:lang w:eastAsia="zh-CN"/>
        </w:rPr>
        <w:t>P</w:t>
      </w:r>
      <w:r w:rsidRPr="006D1A4F">
        <w:rPr>
          <w:rFonts w:ascii="Times New Roman" w:eastAsia="宋体" w:hAnsi="Times New Roman"/>
          <w:b/>
          <w:bCs/>
          <w:lang w:eastAsia="zh-CN"/>
        </w:rPr>
        <w:t xml:space="preserve">roposal 2: </w:t>
      </w:r>
      <w:r>
        <w:rPr>
          <w:rFonts w:ascii="Times New Roman" w:eastAsia="宋体" w:hAnsi="Times New Roman"/>
          <w:b/>
          <w:bCs/>
          <w:lang w:eastAsia="zh-CN"/>
        </w:rPr>
        <w:t xml:space="preserve">the bandwidth reporting in MII can be </w:t>
      </w:r>
      <w:r w:rsidR="00394A7E">
        <w:rPr>
          <w:rFonts w:ascii="Times New Roman" w:eastAsia="宋体" w:hAnsi="Times New Roman"/>
          <w:b/>
          <w:bCs/>
          <w:lang w:eastAsia="zh-CN"/>
        </w:rPr>
        <w:t xml:space="preserve">or include </w:t>
      </w:r>
      <w:r w:rsidRPr="006D1A4F">
        <w:rPr>
          <w:rFonts w:ascii="Times New Roman" w:eastAsia="宋体" w:hAnsi="Times New Roman"/>
          <w:b/>
          <w:bCs/>
          <w:lang w:eastAsia="zh-CN"/>
        </w:rPr>
        <w:t xml:space="preserve">CFR </w:t>
      </w:r>
      <w:r>
        <w:rPr>
          <w:rFonts w:ascii="Times New Roman" w:eastAsia="宋体" w:hAnsi="Times New Roman"/>
          <w:b/>
          <w:bCs/>
          <w:lang w:eastAsia="zh-CN"/>
        </w:rPr>
        <w:t xml:space="preserve">related information, for example </w:t>
      </w:r>
      <w:r w:rsidRPr="00FC70C8">
        <w:rPr>
          <w:rFonts w:ascii="Times New Roman" w:eastAsia="宋体" w:hAnsi="Times New Roman"/>
          <w:b/>
          <w:bCs/>
          <w:i/>
          <w:iCs/>
          <w:lang w:eastAsia="zh-CN"/>
        </w:rPr>
        <w:t>locationAndBandwidthBroadcast</w:t>
      </w:r>
      <w:r>
        <w:rPr>
          <w:rFonts w:ascii="Times New Roman" w:eastAsia="宋体" w:hAnsi="Times New Roman"/>
          <w:b/>
          <w:bCs/>
          <w:i/>
          <w:iCs/>
          <w:lang w:eastAsia="zh-CN"/>
        </w:rPr>
        <w:t>.</w:t>
      </w:r>
      <w:bookmarkEnd w:id="4"/>
    </w:p>
    <w:bookmarkEnd w:id="3"/>
    <w:p w14:paraId="3CB4198B" w14:textId="77777777" w:rsidR="007403D5" w:rsidRDefault="00000000">
      <w:pPr>
        <w:pStyle w:val="1"/>
      </w:pPr>
      <w:r>
        <w:rPr>
          <w:lang w:eastAsia="zh-CN"/>
        </w:rPr>
        <w:t>Conclusions</w:t>
      </w:r>
    </w:p>
    <w:p w14:paraId="6444BCAA" w14:textId="2E71B964" w:rsidR="007403D5" w:rsidRDefault="00000000">
      <w:pPr>
        <w:rPr>
          <w:rFonts w:ascii="Times New Roman" w:hAnsi="Times New Roman"/>
          <w:sz w:val="22"/>
          <w:szCs w:val="22"/>
          <w:lang w:eastAsia="zh-CN"/>
        </w:rPr>
      </w:pPr>
      <w:r>
        <w:rPr>
          <w:rFonts w:ascii="Times New Roman" w:hAnsi="Times New Roman"/>
          <w:sz w:val="22"/>
          <w:szCs w:val="22"/>
          <w:lang w:eastAsia="zh-CN"/>
        </w:rPr>
        <w:t xml:space="preserve">In this contribution, we analyse the open issues of </w:t>
      </w:r>
      <w:r w:rsidR="008A2E6B">
        <w:rPr>
          <w:rFonts w:ascii="Times New Roman" w:hAnsi="Times New Roman"/>
          <w:sz w:val="22"/>
          <w:szCs w:val="22"/>
          <w:lang w:eastAsia="zh-CN"/>
        </w:rPr>
        <w:t>shared processing, following are our proposals:</w:t>
      </w:r>
    </w:p>
    <w:p w14:paraId="0EC0FF90" w14:textId="77777777" w:rsidR="007403D5" w:rsidRDefault="00000000">
      <w:pPr>
        <w:rPr>
          <w:rFonts w:ascii="Times New Roman" w:hAnsi="Times New Roman"/>
          <w:b/>
          <w:bCs/>
          <w:sz w:val="22"/>
          <w:szCs w:val="22"/>
          <w:u w:val="single"/>
          <w:lang w:eastAsia="zh-CN"/>
        </w:rPr>
      </w:pPr>
      <w:r>
        <w:rPr>
          <w:rFonts w:ascii="Times New Roman" w:hAnsi="Times New Roman" w:hint="eastAsia"/>
          <w:b/>
          <w:bCs/>
          <w:sz w:val="22"/>
          <w:szCs w:val="22"/>
          <w:u w:val="single"/>
          <w:lang w:eastAsia="zh-CN"/>
        </w:rPr>
        <w:t>P</w:t>
      </w:r>
      <w:r>
        <w:rPr>
          <w:rFonts w:ascii="Times New Roman" w:hAnsi="Times New Roman"/>
          <w:b/>
          <w:bCs/>
          <w:sz w:val="22"/>
          <w:szCs w:val="22"/>
          <w:u w:val="single"/>
          <w:lang w:eastAsia="zh-CN"/>
        </w:rPr>
        <w:t>roposal</w:t>
      </w:r>
      <w:r>
        <w:rPr>
          <w:rFonts w:ascii="Times New Roman" w:hAnsi="Times New Roman" w:hint="eastAsia"/>
          <w:b/>
          <w:bCs/>
          <w:sz w:val="22"/>
          <w:szCs w:val="22"/>
          <w:u w:val="single"/>
          <w:lang w:eastAsia="zh-CN"/>
        </w:rPr>
        <w:t>s</w:t>
      </w:r>
      <w:r>
        <w:rPr>
          <w:rFonts w:ascii="Times New Roman" w:hAnsi="Times New Roman"/>
          <w:b/>
          <w:bCs/>
          <w:sz w:val="22"/>
          <w:szCs w:val="22"/>
          <w:u w:val="single"/>
          <w:lang w:eastAsia="zh-CN"/>
        </w:rPr>
        <w:t>:</w:t>
      </w:r>
    </w:p>
    <w:p w14:paraId="18FD4524" w14:textId="77777777" w:rsidR="008A2E6B" w:rsidRDefault="008A2E6B" w:rsidP="008A2E6B">
      <w:pPr>
        <w:ind w:left="992" w:hangingChars="494" w:hanging="992"/>
        <w:rPr>
          <w:rFonts w:ascii="Times New Roman" w:eastAsia="宋体" w:hAnsi="Times New Roman"/>
          <w:b/>
          <w:bCs/>
          <w:lang w:eastAsia="zh-CN"/>
        </w:rPr>
      </w:pPr>
      <w:r w:rsidRPr="008A2E6B">
        <w:rPr>
          <w:rFonts w:ascii="Times New Roman" w:eastAsia="宋体" w:hAnsi="Times New Roman" w:hint="eastAsia"/>
          <w:b/>
          <w:bCs/>
          <w:lang w:eastAsia="zh-CN"/>
        </w:rPr>
        <w:t>P</w:t>
      </w:r>
      <w:r w:rsidRPr="008A2E6B">
        <w:rPr>
          <w:rFonts w:ascii="Times New Roman" w:eastAsia="宋体" w:hAnsi="Times New Roman"/>
          <w:b/>
          <w:bCs/>
          <w:lang w:eastAsia="zh-CN"/>
        </w:rPr>
        <w:t xml:space="preserve">roposal 1: In case that the information of </w:t>
      </w:r>
      <w:r w:rsidRPr="008A2E6B">
        <w:rPr>
          <w:rFonts w:ascii="Times New Roman" w:eastAsia="宋体" w:hAnsi="Times New Roman" w:hint="eastAsia"/>
          <w:b/>
          <w:bCs/>
          <w:lang w:eastAsia="zh-CN"/>
        </w:rPr>
        <w:t>MII</w:t>
      </w:r>
      <w:r w:rsidRPr="008A2E6B">
        <w:rPr>
          <w:rFonts w:ascii="Times New Roman" w:eastAsia="宋体" w:hAnsi="Times New Roman"/>
          <w:b/>
          <w:bCs/>
          <w:lang w:eastAsia="zh-CN"/>
        </w:rPr>
        <w:t xml:space="preserve"> </w:t>
      </w:r>
      <w:r w:rsidRPr="008A2E6B">
        <w:rPr>
          <w:rFonts w:ascii="Times New Roman" w:eastAsia="宋体" w:hAnsi="Times New Roman" w:hint="eastAsia"/>
          <w:b/>
          <w:bCs/>
          <w:lang w:eastAsia="zh-CN"/>
        </w:rPr>
        <w:t>is</w:t>
      </w:r>
      <w:r w:rsidRPr="008A2E6B">
        <w:rPr>
          <w:rFonts w:ascii="Times New Roman" w:eastAsia="宋体" w:hAnsi="Times New Roman"/>
          <w:b/>
          <w:bCs/>
          <w:lang w:eastAsia="zh-CN"/>
        </w:rPr>
        <w:t xml:space="preserve"> </w:t>
      </w:r>
      <w:r w:rsidRPr="008A2E6B">
        <w:rPr>
          <w:rFonts w:ascii="Times New Roman" w:eastAsia="宋体" w:hAnsi="Times New Roman" w:hint="eastAsia"/>
          <w:b/>
          <w:bCs/>
          <w:lang w:eastAsia="zh-CN"/>
        </w:rPr>
        <w:t>not</w:t>
      </w:r>
      <w:r w:rsidRPr="008A2E6B">
        <w:rPr>
          <w:rFonts w:ascii="Times New Roman" w:eastAsia="宋体" w:hAnsi="Times New Roman"/>
          <w:b/>
          <w:bCs/>
          <w:lang w:eastAsia="zh-CN"/>
        </w:rPr>
        <w:t xml:space="preserve"> </w:t>
      </w:r>
      <w:r w:rsidRPr="008A2E6B">
        <w:rPr>
          <w:rFonts w:ascii="Times New Roman" w:eastAsia="宋体" w:hAnsi="Times New Roman" w:hint="eastAsia"/>
          <w:b/>
          <w:bCs/>
          <w:lang w:eastAsia="zh-CN"/>
        </w:rPr>
        <w:t>available</w:t>
      </w:r>
      <w:r w:rsidRPr="008A2E6B">
        <w:rPr>
          <w:rFonts w:ascii="Times New Roman" w:eastAsia="宋体" w:hAnsi="Times New Roman"/>
          <w:b/>
          <w:bCs/>
          <w:lang w:eastAsia="zh-CN"/>
        </w:rPr>
        <w:t xml:space="preserve"> </w:t>
      </w:r>
      <w:r w:rsidRPr="008A2E6B">
        <w:rPr>
          <w:rFonts w:ascii="Times New Roman" w:eastAsia="宋体" w:hAnsi="Times New Roman" w:hint="eastAsia"/>
          <w:b/>
          <w:bCs/>
          <w:lang w:eastAsia="zh-CN"/>
        </w:rPr>
        <w:t>at</w:t>
      </w:r>
      <w:r w:rsidRPr="008A2E6B">
        <w:rPr>
          <w:rFonts w:ascii="Times New Roman" w:eastAsia="宋体" w:hAnsi="Times New Roman"/>
          <w:b/>
          <w:bCs/>
          <w:lang w:eastAsia="zh-CN"/>
        </w:rPr>
        <w:t xml:space="preserve"> </w:t>
      </w:r>
      <w:r w:rsidRPr="008A2E6B">
        <w:rPr>
          <w:rFonts w:ascii="Times New Roman" w:eastAsia="宋体" w:hAnsi="Times New Roman" w:hint="eastAsia"/>
          <w:b/>
          <w:bCs/>
          <w:lang w:eastAsia="zh-CN"/>
        </w:rPr>
        <w:t>the</w:t>
      </w:r>
      <w:r w:rsidRPr="008A2E6B">
        <w:rPr>
          <w:rFonts w:ascii="Times New Roman" w:eastAsia="宋体" w:hAnsi="Times New Roman"/>
          <w:b/>
          <w:bCs/>
          <w:lang w:eastAsia="zh-CN"/>
        </w:rPr>
        <w:t xml:space="preserve"> UE, it’s UE implementation, for example, acquiring SIB 21 and the MCCH of the non-serving cell. </w:t>
      </w:r>
    </w:p>
    <w:p w14:paraId="7D41887C" w14:textId="3FF6FEC0" w:rsidR="008A2E6B" w:rsidRPr="008A2E6B" w:rsidRDefault="008A2E6B" w:rsidP="008A2E6B">
      <w:pPr>
        <w:overflowPunct w:val="0"/>
        <w:autoSpaceDE w:val="0"/>
        <w:autoSpaceDN w:val="0"/>
        <w:adjustRightInd w:val="0"/>
        <w:spacing w:before="240"/>
        <w:ind w:left="992" w:hangingChars="494" w:hanging="992"/>
        <w:jc w:val="left"/>
        <w:textAlignment w:val="baseline"/>
        <w:rPr>
          <w:rFonts w:ascii="Times New Roman" w:eastAsia="宋体" w:hAnsi="Times New Roman"/>
          <w:b/>
          <w:bCs/>
          <w:i/>
          <w:iCs/>
          <w:lang w:eastAsia="zh-CN"/>
        </w:rPr>
      </w:pPr>
      <w:r w:rsidRPr="006D1A4F">
        <w:rPr>
          <w:rFonts w:ascii="Times New Roman" w:eastAsia="宋体" w:hAnsi="Times New Roman" w:hint="eastAsia"/>
          <w:b/>
          <w:bCs/>
          <w:lang w:eastAsia="zh-CN"/>
        </w:rPr>
        <w:t>P</w:t>
      </w:r>
      <w:r w:rsidRPr="006D1A4F">
        <w:rPr>
          <w:rFonts w:ascii="Times New Roman" w:eastAsia="宋体" w:hAnsi="Times New Roman"/>
          <w:b/>
          <w:bCs/>
          <w:lang w:eastAsia="zh-CN"/>
        </w:rPr>
        <w:t xml:space="preserve">roposal 2: </w:t>
      </w:r>
      <w:r>
        <w:rPr>
          <w:rFonts w:ascii="Times New Roman" w:eastAsia="宋体" w:hAnsi="Times New Roman"/>
          <w:b/>
          <w:bCs/>
          <w:lang w:eastAsia="zh-CN"/>
        </w:rPr>
        <w:t xml:space="preserve">the bandwidth reporting in MII can be </w:t>
      </w:r>
      <w:r w:rsidR="00394A7E">
        <w:rPr>
          <w:rFonts w:ascii="Times New Roman" w:eastAsia="宋体" w:hAnsi="Times New Roman"/>
          <w:b/>
          <w:bCs/>
          <w:lang w:eastAsia="zh-CN"/>
        </w:rPr>
        <w:t xml:space="preserve">or include </w:t>
      </w:r>
      <w:r w:rsidRPr="006D1A4F">
        <w:rPr>
          <w:rFonts w:ascii="Times New Roman" w:eastAsia="宋体" w:hAnsi="Times New Roman"/>
          <w:b/>
          <w:bCs/>
          <w:lang w:eastAsia="zh-CN"/>
        </w:rPr>
        <w:t xml:space="preserve">CFR </w:t>
      </w:r>
      <w:r>
        <w:rPr>
          <w:rFonts w:ascii="Times New Roman" w:eastAsia="宋体" w:hAnsi="Times New Roman"/>
          <w:b/>
          <w:bCs/>
          <w:lang w:eastAsia="zh-CN"/>
        </w:rPr>
        <w:t xml:space="preserve">related information, for example </w:t>
      </w:r>
      <w:r w:rsidRPr="00FC70C8">
        <w:rPr>
          <w:rFonts w:ascii="Times New Roman" w:eastAsia="宋体" w:hAnsi="Times New Roman"/>
          <w:b/>
          <w:bCs/>
          <w:i/>
          <w:iCs/>
          <w:lang w:eastAsia="zh-CN"/>
        </w:rPr>
        <w:t>locationAndBandwidthBroadcast</w:t>
      </w:r>
      <w:r>
        <w:rPr>
          <w:rFonts w:ascii="Times New Roman" w:eastAsia="宋体" w:hAnsi="Times New Roman"/>
          <w:b/>
          <w:bCs/>
          <w:i/>
          <w:iCs/>
          <w:lang w:eastAsia="zh-CN"/>
        </w:rPr>
        <w:t>.</w:t>
      </w:r>
    </w:p>
    <w:p w14:paraId="35E83FDF" w14:textId="77777777" w:rsidR="007403D5" w:rsidRDefault="00000000">
      <w:pPr>
        <w:pStyle w:val="1"/>
      </w:pPr>
      <w:r>
        <w:t>References</w:t>
      </w:r>
    </w:p>
    <w:p w14:paraId="29E71858" w14:textId="77777777" w:rsidR="007403D5" w:rsidRDefault="00000000">
      <w:pPr>
        <w:pStyle w:val="af6"/>
        <w:numPr>
          <w:ilvl w:val="0"/>
          <w:numId w:val="6"/>
        </w:numPr>
        <w:rPr>
          <w:lang w:eastAsia="zh-CN"/>
        </w:rPr>
      </w:pPr>
      <w:r>
        <w:rPr>
          <w:lang w:eastAsia="zh-CN"/>
        </w:rPr>
        <w:t>R2_12</w:t>
      </w:r>
      <w:r>
        <w:rPr>
          <w:rFonts w:hint="eastAsia"/>
          <w:lang w:val="en-US" w:eastAsia="zh-CN"/>
        </w:rPr>
        <w:t>2</w:t>
      </w:r>
      <w:r>
        <w:rPr>
          <w:lang w:eastAsia="zh-CN"/>
        </w:rPr>
        <w:t>_meeting_report;</w:t>
      </w:r>
    </w:p>
    <w:p w14:paraId="4F1BD831" w14:textId="77777777" w:rsidR="007403D5" w:rsidRDefault="00000000">
      <w:pPr>
        <w:pStyle w:val="af6"/>
        <w:numPr>
          <w:ilvl w:val="0"/>
          <w:numId w:val="6"/>
        </w:numPr>
        <w:rPr>
          <w:lang w:eastAsia="zh-CN"/>
        </w:rPr>
      </w:pPr>
      <w:r>
        <w:rPr>
          <w:lang w:eastAsia="zh-CN"/>
        </w:rPr>
        <w:t>3GPP TS 38.331 Radio Resource Control (RRC) protocol specification;</w:t>
      </w:r>
    </w:p>
    <w:p w14:paraId="7A41AC8F" w14:textId="561E032B" w:rsidR="007403D5" w:rsidRDefault="007403D5" w:rsidP="008A2E6B">
      <w:pPr>
        <w:pStyle w:val="af6"/>
        <w:tabs>
          <w:tab w:val="left" w:pos="360"/>
        </w:tabs>
        <w:ind w:left="357"/>
        <w:rPr>
          <w:lang w:eastAsia="zh-CN"/>
        </w:rPr>
      </w:pPr>
    </w:p>
    <w:sectPr w:rsidR="007403D5">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86F25" w14:textId="77777777" w:rsidR="00FE6F11" w:rsidRDefault="00FE6F11">
      <w:pPr>
        <w:spacing w:after="0"/>
      </w:pPr>
      <w:r>
        <w:separator/>
      </w:r>
    </w:p>
  </w:endnote>
  <w:endnote w:type="continuationSeparator" w:id="0">
    <w:p w14:paraId="1DEE9D37" w14:textId="77777777" w:rsidR="00FE6F11" w:rsidRDefault="00FE6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FE7EA" w14:textId="77777777" w:rsidR="00FE6F11" w:rsidRDefault="00FE6F11">
      <w:pPr>
        <w:spacing w:after="0"/>
      </w:pPr>
      <w:r>
        <w:separator/>
      </w:r>
    </w:p>
  </w:footnote>
  <w:footnote w:type="continuationSeparator" w:id="0">
    <w:p w14:paraId="0A256169" w14:textId="77777777" w:rsidR="00FE6F11" w:rsidRDefault="00FE6F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C27BE"/>
    <w:multiLevelType w:val="multilevel"/>
    <w:tmpl w:val="083C27B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2845"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91088893">
    <w:abstractNumId w:val="1"/>
  </w:num>
  <w:num w:numId="2" w16cid:durableId="1160345651">
    <w:abstractNumId w:val="7"/>
  </w:num>
  <w:num w:numId="3" w16cid:durableId="2032027913">
    <w:abstractNumId w:val="4"/>
  </w:num>
  <w:num w:numId="4" w16cid:durableId="1376391732">
    <w:abstractNumId w:val="0"/>
  </w:num>
  <w:num w:numId="5" w16cid:durableId="516817933">
    <w:abstractNumId w:val="2"/>
  </w:num>
  <w:num w:numId="6" w16cid:durableId="1305159537">
    <w:abstractNumId w:val="3"/>
  </w:num>
  <w:num w:numId="7" w16cid:durableId="577254391">
    <w:abstractNumId w:val="5"/>
  </w:num>
  <w:num w:numId="8" w16cid:durableId="14406433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1D"/>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4218"/>
    <w:rsid w:val="000A6068"/>
    <w:rsid w:val="000A67ED"/>
    <w:rsid w:val="000A72AC"/>
    <w:rsid w:val="000B0541"/>
    <w:rsid w:val="000B0853"/>
    <w:rsid w:val="000B1386"/>
    <w:rsid w:val="000B188D"/>
    <w:rsid w:val="000B1BAD"/>
    <w:rsid w:val="000B2ADA"/>
    <w:rsid w:val="000B3987"/>
    <w:rsid w:val="000B4156"/>
    <w:rsid w:val="000B537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0CB"/>
    <w:rsid w:val="000F2595"/>
    <w:rsid w:val="000F3114"/>
    <w:rsid w:val="000F387E"/>
    <w:rsid w:val="000F4E5D"/>
    <w:rsid w:val="000F5052"/>
    <w:rsid w:val="000F7080"/>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6FFD"/>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6F31"/>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3BB0"/>
    <w:rsid w:val="001A4980"/>
    <w:rsid w:val="001A4A8B"/>
    <w:rsid w:val="001A54B4"/>
    <w:rsid w:val="001A581E"/>
    <w:rsid w:val="001B03D8"/>
    <w:rsid w:val="001B3099"/>
    <w:rsid w:val="001B713B"/>
    <w:rsid w:val="001B7811"/>
    <w:rsid w:val="001C2C6E"/>
    <w:rsid w:val="001C350D"/>
    <w:rsid w:val="001C4BA8"/>
    <w:rsid w:val="001C50DD"/>
    <w:rsid w:val="001C62C0"/>
    <w:rsid w:val="001C77C7"/>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154"/>
    <w:rsid w:val="002176BF"/>
    <w:rsid w:val="00217703"/>
    <w:rsid w:val="0022046A"/>
    <w:rsid w:val="00220CE6"/>
    <w:rsid w:val="00221269"/>
    <w:rsid w:val="002212C3"/>
    <w:rsid w:val="00225E9B"/>
    <w:rsid w:val="0022606D"/>
    <w:rsid w:val="00227673"/>
    <w:rsid w:val="00230146"/>
    <w:rsid w:val="00231E57"/>
    <w:rsid w:val="00233757"/>
    <w:rsid w:val="0023530D"/>
    <w:rsid w:val="00236135"/>
    <w:rsid w:val="002364A3"/>
    <w:rsid w:val="0023771C"/>
    <w:rsid w:val="00237E17"/>
    <w:rsid w:val="002403F2"/>
    <w:rsid w:val="0024119F"/>
    <w:rsid w:val="00245CE8"/>
    <w:rsid w:val="0025065E"/>
    <w:rsid w:val="0025073B"/>
    <w:rsid w:val="002513C0"/>
    <w:rsid w:val="002525DC"/>
    <w:rsid w:val="0025331A"/>
    <w:rsid w:val="00253D53"/>
    <w:rsid w:val="00254AB0"/>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17B20"/>
    <w:rsid w:val="00320E4D"/>
    <w:rsid w:val="003214EA"/>
    <w:rsid w:val="003216F2"/>
    <w:rsid w:val="0032239B"/>
    <w:rsid w:val="0032249F"/>
    <w:rsid w:val="00324E00"/>
    <w:rsid w:val="00325E07"/>
    <w:rsid w:val="00326069"/>
    <w:rsid w:val="0032626E"/>
    <w:rsid w:val="00326283"/>
    <w:rsid w:val="00326507"/>
    <w:rsid w:val="0032686E"/>
    <w:rsid w:val="003269ED"/>
    <w:rsid w:val="0032725A"/>
    <w:rsid w:val="00327910"/>
    <w:rsid w:val="00331FE4"/>
    <w:rsid w:val="00332D40"/>
    <w:rsid w:val="00333AE9"/>
    <w:rsid w:val="00334231"/>
    <w:rsid w:val="00340466"/>
    <w:rsid w:val="00340894"/>
    <w:rsid w:val="003408E8"/>
    <w:rsid w:val="00341047"/>
    <w:rsid w:val="00341592"/>
    <w:rsid w:val="00343095"/>
    <w:rsid w:val="00345BD0"/>
    <w:rsid w:val="003471B2"/>
    <w:rsid w:val="00347B6B"/>
    <w:rsid w:val="0035133F"/>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6F4"/>
    <w:rsid w:val="0039496A"/>
    <w:rsid w:val="00394A7E"/>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070D"/>
    <w:rsid w:val="003B102D"/>
    <w:rsid w:val="003B2016"/>
    <w:rsid w:val="003B301F"/>
    <w:rsid w:val="003B3E00"/>
    <w:rsid w:val="003B48BB"/>
    <w:rsid w:val="003B53E7"/>
    <w:rsid w:val="003B58D2"/>
    <w:rsid w:val="003B5946"/>
    <w:rsid w:val="003B6DCA"/>
    <w:rsid w:val="003B77A1"/>
    <w:rsid w:val="003C083F"/>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95C"/>
    <w:rsid w:val="00416AFD"/>
    <w:rsid w:val="004174F0"/>
    <w:rsid w:val="0042142B"/>
    <w:rsid w:val="0042182D"/>
    <w:rsid w:val="00423720"/>
    <w:rsid w:val="00425283"/>
    <w:rsid w:val="004254AB"/>
    <w:rsid w:val="004272E1"/>
    <w:rsid w:val="00427F1B"/>
    <w:rsid w:val="00430265"/>
    <w:rsid w:val="00431165"/>
    <w:rsid w:val="00431591"/>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165F"/>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1AF"/>
    <w:rsid w:val="004928A1"/>
    <w:rsid w:val="004931AB"/>
    <w:rsid w:val="00493471"/>
    <w:rsid w:val="004947AF"/>
    <w:rsid w:val="00494EAD"/>
    <w:rsid w:val="004955F1"/>
    <w:rsid w:val="0049584C"/>
    <w:rsid w:val="004958DA"/>
    <w:rsid w:val="004970E8"/>
    <w:rsid w:val="004978C8"/>
    <w:rsid w:val="004979B9"/>
    <w:rsid w:val="00497E7E"/>
    <w:rsid w:val="004A0171"/>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192B"/>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2BE"/>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33C0"/>
    <w:rsid w:val="00534A60"/>
    <w:rsid w:val="00535EB5"/>
    <w:rsid w:val="0053687E"/>
    <w:rsid w:val="00536B2B"/>
    <w:rsid w:val="00536E56"/>
    <w:rsid w:val="00537881"/>
    <w:rsid w:val="00537C7B"/>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7776E"/>
    <w:rsid w:val="005802B9"/>
    <w:rsid w:val="00581A35"/>
    <w:rsid w:val="005822BA"/>
    <w:rsid w:val="0058305F"/>
    <w:rsid w:val="00583329"/>
    <w:rsid w:val="00583A29"/>
    <w:rsid w:val="00583AB6"/>
    <w:rsid w:val="00583BB1"/>
    <w:rsid w:val="005844E8"/>
    <w:rsid w:val="0058550F"/>
    <w:rsid w:val="00590D7B"/>
    <w:rsid w:val="00591539"/>
    <w:rsid w:val="0059281F"/>
    <w:rsid w:val="00594A29"/>
    <w:rsid w:val="00595ED3"/>
    <w:rsid w:val="00596408"/>
    <w:rsid w:val="005965C7"/>
    <w:rsid w:val="0059667B"/>
    <w:rsid w:val="005970DC"/>
    <w:rsid w:val="005A0839"/>
    <w:rsid w:val="005A1616"/>
    <w:rsid w:val="005A1C46"/>
    <w:rsid w:val="005A3F4C"/>
    <w:rsid w:val="005A5028"/>
    <w:rsid w:val="005A549B"/>
    <w:rsid w:val="005A599E"/>
    <w:rsid w:val="005A5C68"/>
    <w:rsid w:val="005A6F6F"/>
    <w:rsid w:val="005B222E"/>
    <w:rsid w:val="005B48D0"/>
    <w:rsid w:val="005B5454"/>
    <w:rsid w:val="005B5AB2"/>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4049"/>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534B"/>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06AC6"/>
    <w:rsid w:val="00610631"/>
    <w:rsid w:val="00610DD1"/>
    <w:rsid w:val="00611566"/>
    <w:rsid w:val="00612350"/>
    <w:rsid w:val="006131A7"/>
    <w:rsid w:val="0061564B"/>
    <w:rsid w:val="0062068C"/>
    <w:rsid w:val="00620F6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298B"/>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3E"/>
    <w:rsid w:val="00695FE2"/>
    <w:rsid w:val="00696305"/>
    <w:rsid w:val="00697F47"/>
    <w:rsid w:val="006A16B1"/>
    <w:rsid w:val="006A1844"/>
    <w:rsid w:val="006A20CA"/>
    <w:rsid w:val="006A22ED"/>
    <w:rsid w:val="006A3000"/>
    <w:rsid w:val="006A3B25"/>
    <w:rsid w:val="006A4CB0"/>
    <w:rsid w:val="006A7254"/>
    <w:rsid w:val="006B0D76"/>
    <w:rsid w:val="006B0D79"/>
    <w:rsid w:val="006B1FC1"/>
    <w:rsid w:val="006B2E32"/>
    <w:rsid w:val="006B5D30"/>
    <w:rsid w:val="006B6292"/>
    <w:rsid w:val="006B638E"/>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038"/>
    <w:rsid w:val="006D65D6"/>
    <w:rsid w:val="006D6E8C"/>
    <w:rsid w:val="006E029A"/>
    <w:rsid w:val="006E03DE"/>
    <w:rsid w:val="006E0E62"/>
    <w:rsid w:val="006E1B41"/>
    <w:rsid w:val="006E236D"/>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0DF"/>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3D5"/>
    <w:rsid w:val="00740A39"/>
    <w:rsid w:val="007413A2"/>
    <w:rsid w:val="007418E3"/>
    <w:rsid w:val="00742C08"/>
    <w:rsid w:val="007445B2"/>
    <w:rsid w:val="00744689"/>
    <w:rsid w:val="00744E76"/>
    <w:rsid w:val="00745016"/>
    <w:rsid w:val="007506BD"/>
    <w:rsid w:val="00751B62"/>
    <w:rsid w:val="0075366B"/>
    <w:rsid w:val="00753BB0"/>
    <w:rsid w:val="0075713B"/>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6EE1"/>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284"/>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89A"/>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0720"/>
    <w:rsid w:val="00832784"/>
    <w:rsid w:val="008352DD"/>
    <w:rsid w:val="00835EAD"/>
    <w:rsid w:val="00836095"/>
    <w:rsid w:val="0083635E"/>
    <w:rsid w:val="00836E63"/>
    <w:rsid w:val="008377D0"/>
    <w:rsid w:val="008378E0"/>
    <w:rsid w:val="008403B3"/>
    <w:rsid w:val="008407A9"/>
    <w:rsid w:val="008420B9"/>
    <w:rsid w:val="008437D1"/>
    <w:rsid w:val="008447AF"/>
    <w:rsid w:val="00844E69"/>
    <w:rsid w:val="00845B18"/>
    <w:rsid w:val="008504AF"/>
    <w:rsid w:val="00851A34"/>
    <w:rsid w:val="0085366C"/>
    <w:rsid w:val="00853EF1"/>
    <w:rsid w:val="00854D2C"/>
    <w:rsid w:val="00854E8D"/>
    <w:rsid w:val="008552F9"/>
    <w:rsid w:val="00855E15"/>
    <w:rsid w:val="00856CA7"/>
    <w:rsid w:val="00856EF3"/>
    <w:rsid w:val="008602D3"/>
    <w:rsid w:val="00861180"/>
    <w:rsid w:val="00861A3B"/>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3DD"/>
    <w:rsid w:val="008916C6"/>
    <w:rsid w:val="0089179D"/>
    <w:rsid w:val="0089247B"/>
    <w:rsid w:val="00893C5C"/>
    <w:rsid w:val="008940B7"/>
    <w:rsid w:val="008948D9"/>
    <w:rsid w:val="0089567F"/>
    <w:rsid w:val="00896AD4"/>
    <w:rsid w:val="0089755E"/>
    <w:rsid w:val="008A08E5"/>
    <w:rsid w:val="008A0F29"/>
    <w:rsid w:val="008A15F7"/>
    <w:rsid w:val="008A2E6B"/>
    <w:rsid w:val="008A79CA"/>
    <w:rsid w:val="008B05C4"/>
    <w:rsid w:val="008B0A62"/>
    <w:rsid w:val="008B0F46"/>
    <w:rsid w:val="008B1273"/>
    <w:rsid w:val="008B15E4"/>
    <w:rsid w:val="008B3387"/>
    <w:rsid w:val="008B4F8A"/>
    <w:rsid w:val="008B52AD"/>
    <w:rsid w:val="008B6720"/>
    <w:rsid w:val="008B7049"/>
    <w:rsid w:val="008B7D86"/>
    <w:rsid w:val="008B7F68"/>
    <w:rsid w:val="008C1807"/>
    <w:rsid w:val="008C18DC"/>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416B"/>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C4C"/>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07C0A"/>
    <w:rsid w:val="00910415"/>
    <w:rsid w:val="009133ED"/>
    <w:rsid w:val="00915FCD"/>
    <w:rsid w:val="00916296"/>
    <w:rsid w:val="00916396"/>
    <w:rsid w:val="009163CB"/>
    <w:rsid w:val="009166F4"/>
    <w:rsid w:val="009167B9"/>
    <w:rsid w:val="00916C24"/>
    <w:rsid w:val="00917303"/>
    <w:rsid w:val="00917F2D"/>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71B"/>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57A23"/>
    <w:rsid w:val="00960738"/>
    <w:rsid w:val="00961153"/>
    <w:rsid w:val="00963E78"/>
    <w:rsid w:val="00964204"/>
    <w:rsid w:val="0096488E"/>
    <w:rsid w:val="00965F51"/>
    <w:rsid w:val="00966409"/>
    <w:rsid w:val="00966A8B"/>
    <w:rsid w:val="009675EE"/>
    <w:rsid w:val="0096781C"/>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81A"/>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4961"/>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241"/>
    <w:rsid w:val="00A46408"/>
    <w:rsid w:val="00A46D97"/>
    <w:rsid w:val="00A506F6"/>
    <w:rsid w:val="00A50C92"/>
    <w:rsid w:val="00A52DEA"/>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094"/>
    <w:rsid w:val="00A70B8D"/>
    <w:rsid w:val="00A7124D"/>
    <w:rsid w:val="00A726CB"/>
    <w:rsid w:val="00A72CF1"/>
    <w:rsid w:val="00A7305B"/>
    <w:rsid w:val="00A7380C"/>
    <w:rsid w:val="00A73B48"/>
    <w:rsid w:val="00A74808"/>
    <w:rsid w:val="00A74DB8"/>
    <w:rsid w:val="00A75950"/>
    <w:rsid w:val="00A7761A"/>
    <w:rsid w:val="00A77CA2"/>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1F92"/>
    <w:rsid w:val="00AA2824"/>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DBD"/>
    <w:rsid w:val="00AD1155"/>
    <w:rsid w:val="00AD2042"/>
    <w:rsid w:val="00AD2512"/>
    <w:rsid w:val="00AD2AC0"/>
    <w:rsid w:val="00AD34D0"/>
    <w:rsid w:val="00AD3DFC"/>
    <w:rsid w:val="00AD4654"/>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6CF"/>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2F7D"/>
    <w:rsid w:val="00B63E1C"/>
    <w:rsid w:val="00B64962"/>
    <w:rsid w:val="00B67CFE"/>
    <w:rsid w:val="00B700DB"/>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4990"/>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D7E"/>
    <w:rsid w:val="00BF4F97"/>
    <w:rsid w:val="00BF6C2A"/>
    <w:rsid w:val="00BF7744"/>
    <w:rsid w:val="00BF7B2D"/>
    <w:rsid w:val="00C008E9"/>
    <w:rsid w:val="00C00984"/>
    <w:rsid w:val="00C01EDD"/>
    <w:rsid w:val="00C02DF0"/>
    <w:rsid w:val="00C03F9C"/>
    <w:rsid w:val="00C040F9"/>
    <w:rsid w:val="00C042AF"/>
    <w:rsid w:val="00C04BB0"/>
    <w:rsid w:val="00C04C15"/>
    <w:rsid w:val="00C050E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826"/>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67BE0"/>
    <w:rsid w:val="00C7003B"/>
    <w:rsid w:val="00C70322"/>
    <w:rsid w:val="00C7060D"/>
    <w:rsid w:val="00C706A4"/>
    <w:rsid w:val="00C71C22"/>
    <w:rsid w:val="00C72514"/>
    <w:rsid w:val="00C75038"/>
    <w:rsid w:val="00C779B4"/>
    <w:rsid w:val="00C77A67"/>
    <w:rsid w:val="00C8052C"/>
    <w:rsid w:val="00C8185D"/>
    <w:rsid w:val="00C81EB6"/>
    <w:rsid w:val="00C820BD"/>
    <w:rsid w:val="00C83197"/>
    <w:rsid w:val="00C86D6E"/>
    <w:rsid w:val="00C871EB"/>
    <w:rsid w:val="00C87A10"/>
    <w:rsid w:val="00C92CEC"/>
    <w:rsid w:val="00C938AF"/>
    <w:rsid w:val="00C948C5"/>
    <w:rsid w:val="00C94A2B"/>
    <w:rsid w:val="00CA0600"/>
    <w:rsid w:val="00CA0C8B"/>
    <w:rsid w:val="00CA2DF5"/>
    <w:rsid w:val="00CA3BF1"/>
    <w:rsid w:val="00CA3CFE"/>
    <w:rsid w:val="00CA3D0C"/>
    <w:rsid w:val="00CA4232"/>
    <w:rsid w:val="00CA4259"/>
    <w:rsid w:val="00CA7969"/>
    <w:rsid w:val="00CA7B67"/>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3549"/>
    <w:rsid w:val="00CE50C1"/>
    <w:rsid w:val="00CE5D9C"/>
    <w:rsid w:val="00CE61B9"/>
    <w:rsid w:val="00CE670A"/>
    <w:rsid w:val="00CE6DFE"/>
    <w:rsid w:val="00CE7F57"/>
    <w:rsid w:val="00CF0E5B"/>
    <w:rsid w:val="00CF181D"/>
    <w:rsid w:val="00CF1E30"/>
    <w:rsid w:val="00CF2C98"/>
    <w:rsid w:val="00CF5045"/>
    <w:rsid w:val="00CF588A"/>
    <w:rsid w:val="00CF5E8A"/>
    <w:rsid w:val="00CF66F8"/>
    <w:rsid w:val="00CF7081"/>
    <w:rsid w:val="00CF74A2"/>
    <w:rsid w:val="00D00C93"/>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F1F"/>
    <w:rsid w:val="00D221A4"/>
    <w:rsid w:val="00D234EA"/>
    <w:rsid w:val="00D24257"/>
    <w:rsid w:val="00D24892"/>
    <w:rsid w:val="00D2634E"/>
    <w:rsid w:val="00D26DF5"/>
    <w:rsid w:val="00D27A58"/>
    <w:rsid w:val="00D30A6B"/>
    <w:rsid w:val="00D31A34"/>
    <w:rsid w:val="00D329A9"/>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60AB"/>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818"/>
    <w:rsid w:val="00DF1E42"/>
    <w:rsid w:val="00DF20B2"/>
    <w:rsid w:val="00DF2764"/>
    <w:rsid w:val="00DF282E"/>
    <w:rsid w:val="00DF3663"/>
    <w:rsid w:val="00DF3A80"/>
    <w:rsid w:val="00DF501D"/>
    <w:rsid w:val="00DF543E"/>
    <w:rsid w:val="00DF5A81"/>
    <w:rsid w:val="00DF5D6F"/>
    <w:rsid w:val="00DF6946"/>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55"/>
    <w:rsid w:val="00E171F0"/>
    <w:rsid w:val="00E22600"/>
    <w:rsid w:val="00E23C5D"/>
    <w:rsid w:val="00E251A2"/>
    <w:rsid w:val="00E2572E"/>
    <w:rsid w:val="00E26110"/>
    <w:rsid w:val="00E3007F"/>
    <w:rsid w:val="00E33F83"/>
    <w:rsid w:val="00E34291"/>
    <w:rsid w:val="00E34C33"/>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0ED7"/>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718"/>
    <w:rsid w:val="00EA0D65"/>
    <w:rsid w:val="00EA0F74"/>
    <w:rsid w:val="00EA2E0A"/>
    <w:rsid w:val="00EA386B"/>
    <w:rsid w:val="00EA40E1"/>
    <w:rsid w:val="00EA44F0"/>
    <w:rsid w:val="00EA54CA"/>
    <w:rsid w:val="00EA5A39"/>
    <w:rsid w:val="00EA5D51"/>
    <w:rsid w:val="00EA5E19"/>
    <w:rsid w:val="00EA65EB"/>
    <w:rsid w:val="00EA66F1"/>
    <w:rsid w:val="00EA694D"/>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00"/>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58"/>
    <w:rsid w:val="00F01CF7"/>
    <w:rsid w:val="00F021A7"/>
    <w:rsid w:val="00F025A2"/>
    <w:rsid w:val="00F02F67"/>
    <w:rsid w:val="00F04319"/>
    <w:rsid w:val="00F061D4"/>
    <w:rsid w:val="00F06CEF"/>
    <w:rsid w:val="00F07166"/>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024E"/>
    <w:rsid w:val="00F32A97"/>
    <w:rsid w:val="00F339A6"/>
    <w:rsid w:val="00F3430F"/>
    <w:rsid w:val="00F35927"/>
    <w:rsid w:val="00F35E3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5CE9"/>
    <w:rsid w:val="00F56851"/>
    <w:rsid w:val="00F56A65"/>
    <w:rsid w:val="00F57CEC"/>
    <w:rsid w:val="00F60BEB"/>
    <w:rsid w:val="00F632E7"/>
    <w:rsid w:val="00F6357E"/>
    <w:rsid w:val="00F6369B"/>
    <w:rsid w:val="00F64013"/>
    <w:rsid w:val="00F653B8"/>
    <w:rsid w:val="00F65E65"/>
    <w:rsid w:val="00F673A8"/>
    <w:rsid w:val="00F67701"/>
    <w:rsid w:val="00F67895"/>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314"/>
    <w:rsid w:val="00F8549D"/>
    <w:rsid w:val="00F877C3"/>
    <w:rsid w:val="00F87B31"/>
    <w:rsid w:val="00F903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26D6"/>
    <w:rsid w:val="00FB37A1"/>
    <w:rsid w:val="00FB4218"/>
    <w:rsid w:val="00FB47A3"/>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6451"/>
    <w:rsid w:val="00FE6F11"/>
    <w:rsid w:val="00FE77F5"/>
    <w:rsid w:val="00FF00BA"/>
    <w:rsid w:val="00FF0CE4"/>
    <w:rsid w:val="00FF0D36"/>
    <w:rsid w:val="00FF4399"/>
    <w:rsid w:val="00FF48B9"/>
    <w:rsid w:val="00FF4EC3"/>
    <w:rsid w:val="00FF5132"/>
    <w:rsid w:val="00FF6766"/>
    <w:rsid w:val="00FF6AB8"/>
    <w:rsid w:val="00FF6D35"/>
    <w:rsid w:val="00FF6DD6"/>
    <w:rsid w:val="00FF76E7"/>
    <w:rsid w:val="046B3792"/>
    <w:rsid w:val="0C093837"/>
    <w:rsid w:val="3B326BF0"/>
    <w:rsid w:val="40EE63F3"/>
    <w:rsid w:val="5B3A6C58"/>
    <w:rsid w:val="64911DBA"/>
    <w:rsid w:val="691B1D6D"/>
    <w:rsid w:val="6C422B14"/>
    <w:rsid w:val="72F24875"/>
    <w:rsid w:val="740C4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2B4E77"/>
  <w15:docId w15:val="{52852339-83C8-48B6-890B-5979E999C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uiPriority="0"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basedOn w:val="a"/>
    <w:link w:val="ae"/>
    <w:uiPriority w:val="99"/>
    <w:qFormat/>
    <w:pPr>
      <w:widowControl w:val="0"/>
      <w:overflowPunct w:val="0"/>
      <w:autoSpaceDE w:val="0"/>
      <w:autoSpaceDN w:val="0"/>
      <w:adjustRightInd w:val="0"/>
      <w:textAlignment w:val="baseline"/>
    </w:pPr>
    <w:rPr>
      <w:rFonts w:eastAsia="宋体"/>
      <w:b/>
      <w:sz w:val="18"/>
      <w:lang w:eastAsia="ja-JP"/>
    </w:rPr>
  </w:style>
  <w:style w:type="paragraph" w:styleId="af">
    <w:name w:val="List"/>
    <w:basedOn w:val="a"/>
    <w:qFormat/>
    <w:pPr>
      <w:ind w:left="568" w:hanging="284"/>
    </w:pPr>
  </w:style>
  <w:style w:type="paragraph" w:styleId="TOC9">
    <w:name w:val="toc 9"/>
    <w:basedOn w:val="TOC8"/>
    <w:next w:val="a"/>
    <w:uiPriority w:val="99"/>
    <w:semiHidden/>
    <w:qFormat/>
    <w:pPr>
      <w:ind w:left="1418" w:hanging="1418"/>
    </w:pPr>
  </w:style>
  <w:style w:type="paragraph" w:styleId="af0">
    <w:name w:val="annotation subject"/>
    <w:basedOn w:val="a6"/>
    <w:next w:val="a6"/>
    <w:link w:val="af1"/>
    <w:uiPriority w:val="99"/>
    <w:qFormat/>
    <w:rPr>
      <w:b/>
      <w:bCs/>
    </w:rPr>
  </w:style>
  <w:style w:type="table" w:styleId="af2">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f"/>
    <w:link w:val="B1Char"/>
    <w:qFormat/>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1">
    <w:name w:val="批注主题 字符"/>
    <w:link w:val="af0"/>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5">
    <w:name w:val="Placeholder Text"/>
    <w:uiPriority w:val="99"/>
    <w:semiHidden/>
    <w:qFormat/>
    <w:rPr>
      <w:color w:val="808080"/>
    </w:rPr>
  </w:style>
  <w:style w:type="paragraph" w:styleId="af6">
    <w:name w:val="List Paragraph"/>
    <w:basedOn w:val="a"/>
    <w:link w:val="af7"/>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7">
    <w:name w:val="列表段落 字符"/>
    <w:link w:val="af6"/>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E38B6-9C2A-46B6-B1CA-7CB55245E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146</TotalTime>
  <Pages>3</Pages>
  <Words>835</Words>
  <Characters>4762</Characters>
  <Application>Microsoft Office Word</Application>
  <DocSecurity>0</DocSecurity>
  <Lines>39</Lines>
  <Paragraphs>11</Paragraphs>
  <ScaleCrop>false</ScaleCrop>
  <Company>CMCC</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Xiaoman Liu</cp:lastModifiedBy>
  <cp:revision>17</cp:revision>
  <cp:lastPrinted>2016-01-11T02:35:00Z</cp:lastPrinted>
  <dcterms:created xsi:type="dcterms:W3CDTF">2023-05-08T09:03:00Z</dcterms:created>
  <dcterms:modified xsi:type="dcterms:W3CDTF">2023-08-11T03:49:00Z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DCAA3FA7001B4AE5B206F5FDB34E05D6</vt:lpwstr>
  </property>
</Properties>
</file>